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D5" w:rsidRPr="00662E86" w:rsidRDefault="008C42D5" w:rsidP="008C42D5">
      <w:pPr>
        <w:jc w:val="center"/>
        <w:rPr>
          <w:rFonts w:asciiTheme="majorHAnsi" w:hAnsiTheme="majorHAnsi"/>
          <w:b/>
          <w:sz w:val="24"/>
          <w:szCs w:val="24"/>
        </w:rPr>
      </w:pPr>
      <w:r w:rsidRPr="00662E86">
        <w:rPr>
          <w:rFonts w:asciiTheme="majorHAnsi" w:hAnsiTheme="majorHAnsi"/>
          <w:b/>
          <w:sz w:val="24"/>
          <w:szCs w:val="24"/>
        </w:rPr>
        <w:t>RESOLUCIONES ADOPTADAS POR EL  CONCEJO MUNICIPAL DEL GOBIERNO AUTÓNOMO DESCENTRALIZADO DEL CANTÓN GUARANDA, EN EL MES DE MARZO DE 2015.</w:t>
      </w:r>
    </w:p>
    <w:p w:rsidR="008C42D5" w:rsidRPr="00662E86" w:rsidRDefault="008C42D5" w:rsidP="008C42D5">
      <w:pPr>
        <w:jc w:val="center"/>
        <w:rPr>
          <w:rFonts w:asciiTheme="majorHAnsi" w:hAnsiTheme="majorHAnsi"/>
          <w:b/>
          <w:sz w:val="24"/>
          <w:szCs w:val="24"/>
        </w:rPr>
      </w:pPr>
      <w:r w:rsidRPr="00662E86">
        <w:rPr>
          <w:rFonts w:asciiTheme="majorHAnsi" w:hAnsiTheme="majorHAnsi"/>
          <w:b/>
          <w:sz w:val="24"/>
          <w:szCs w:val="24"/>
        </w:rPr>
        <w:t>SESIÓN ORDINARIA, 03 DE MARZO DE 2015.</w:t>
      </w:r>
    </w:p>
    <w:p w:rsidR="008C42D5" w:rsidRPr="00662E86" w:rsidRDefault="008C42D5" w:rsidP="008C42D5">
      <w:pPr>
        <w:jc w:val="both"/>
        <w:rPr>
          <w:sz w:val="24"/>
          <w:szCs w:val="24"/>
        </w:rPr>
      </w:pPr>
      <w:r w:rsidRPr="00662E86">
        <w:rPr>
          <w:rFonts w:asciiTheme="majorHAnsi" w:hAnsiTheme="majorHAnsi"/>
          <w:sz w:val="24"/>
          <w:szCs w:val="24"/>
        </w:rPr>
        <w:t>RESOLUCIÓN: 023-03-03-2015: EL CONCEJO MUNICIPAL DEL GOBIERNO AUTÓNOMO DESCENTRALIZADO DEL CANTÓN GUARANDA, CON OCHO VOTOS A FAVOR RESUELVE: APROBAR SIN NINGUNA MODIFICACIÓN EL ACTA DE LA SESIÓN ORDINARIA DE CONCEJO MUNICIPAL DEL MARTES 24 DE FEBRERO DE 2015.</w:t>
      </w:r>
    </w:p>
    <w:p w:rsidR="008C42D5" w:rsidRDefault="008C42D5" w:rsidP="008C42D5">
      <w:pPr>
        <w:jc w:val="both"/>
      </w:pPr>
      <w:r w:rsidRPr="00662E86">
        <w:rPr>
          <w:rFonts w:asciiTheme="majorHAnsi" w:hAnsiTheme="majorHAnsi"/>
          <w:sz w:val="24"/>
          <w:szCs w:val="24"/>
        </w:rPr>
        <w:t>RESOLUCIÓN: 02</w:t>
      </w:r>
      <w:r>
        <w:rPr>
          <w:rFonts w:asciiTheme="majorHAnsi" w:hAnsiTheme="majorHAnsi"/>
          <w:sz w:val="24"/>
          <w:szCs w:val="24"/>
        </w:rPr>
        <w:t>4</w:t>
      </w:r>
      <w:r w:rsidRPr="00662E86">
        <w:rPr>
          <w:rFonts w:asciiTheme="majorHAnsi" w:hAnsiTheme="majorHAnsi"/>
          <w:sz w:val="24"/>
          <w:szCs w:val="24"/>
        </w:rPr>
        <w:t>-03-03-2015: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 xml:space="preserve">EL CONCEJO MUNICIPAL DEL GOBIERNO AUTÓNOMO DESCENTRALIZADO DEL CANTÓN GUARANDA, CON OCHO VOTOS A FAVOR RESUELVE: </w:t>
      </w:r>
      <w:r w:rsidRPr="00662E86">
        <w:rPr>
          <w:rFonts w:asciiTheme="majorHAnsi" w:hAnsiTheme="majorHAnsi" w:cstheme="majorBidi"/>
          <w:bCs/>
          <w:sz w:val="24"/>
          <w:szCs w:val="24"/>
          <w:lang w:val="es-ES_tradnl"/>
        </w:rPr>
        <w:t>RATIFICAR Y  AUTORIZAR AL SR. ALCALDE DEL CANTÓN GUARANDA LA SUSCRIPCIÓN DEL  CONVENIO AMPLIATORIO AL CONVENIO ESPECÍFICO DE COOPERACIÓN TÉCNICA INTERINSTITUCIONAL ENTRE EL INSTITUTO NACIONAL DE PREINVERSIÓN Y EL GADCG PARA COORDINAR LAS ACTIVIDADES DE ARRENDAMIENTO DE PREDIOS Y VIGILANCIA DE BIENES PÚBLICOS EN LA ZONA EL ARENAL  DEL CANTÓN GUARANDA.</w:t>
      </w:r>
    </w:p>
    <w:p w:rsidR="00DC75AF" w:rsidRPr="003A497E" w:rsidRDefault="008C42D5" w:rsidP="008C42D5">
      <w:pPr>
        <w:jc w:val="both"/>
      </w:pPr>
      <w:r w:rsidRPr="00662E86">
        <w:rPr>
          <w:rFonts w:asciiTheme="majorHAnsi" w:hAnsiTheme="majorHAnsi"/>
          <w:sz w:val="24"/>
          <w:szCs w:val="24"/>
        </w:rPr>
        <w:t>RESOLUCIÓN: 02</w:t>
      </w:r>
      <w:r>
        <w:rPr>
          <w:rFonts w:asciiTheme="majorHAnsi" w:hAnsiTheme="majorHAnsi"/>
          <w:sz w:val="24"/>
          <w:szCs w:val="24"/>
        </w:rPr>
        <w:t>5</w:t>
      </w:r>
      <w:r w:rsidRPr="00662E86">
        <w:rPr>
          <w:rFonts w:asciiTheme="majorHAnsi" w:hAnsiTheme="majorHAnsi"/>
          <w:sz w:val="24"/>
          <w:szCs w:val="24"/>
        </w:rPr>
        <w:t>-03-03-2015: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>EL CONCEJO MUNICIPAL DEL GOBIERNO AUTÓNOMO DESCENTRALIZADO DEL CANTÓN GUARANDA, CON OCHO VOTOS A FAVOR RESUELVE: REMITIR PARA EL INFORME CONSIGUIENTE AL DEPARTAMENTO JURÍDICO, A LA DIRECCIÓN FINANCIERA Y A LA DIRECCIÓN DE TALENTO HUMANO DEL GADCG LOS DOCUMENTOS CORRESPONDIENTES AL CONOCIMIENTO Y ANÁLISIS DEL ACUERDO MINISTERIAL, PARA QUE EN EL PLAZO NO MAYOR A OCHO DÍAS PRESENTEN UN INFORME PARA ANÁLISIS DEL CONCEJO Y LAS CONSIDERACIONES CONSIGUIENTES EN ATENCIÓN A LA DETERMINACIÓN QUE CORRESPONDA; Y,  ENVIAR UNA COMUNICACIÓN A LA ASOCIACIÓN DE MUNICIPALIDADES</w:t>
      </w:r>
      <w:r>
        <w:rPr>
          <w:rFonts w:asciiTheme="majorHAnsi" w:hAnsiTheme="majorHAnsi"/>
          <w:sz w:val="24"/>
          <w:szCs w:val="24"/>
        </w:rPr>
        <w:t xml:space="preserve">  </w:t>
      </w:r>
      <w:r w:rsidRPr="00662E86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>DEL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>ECUADOR</w:t>
      </w:r>
      <w:r>
        <w:rPr>
          <w:rFonts w:asciiTheme="majorHAnsi" w:hAnsiTheme="majorHAnsi"/>
          <w:sz w:val="24"/>
          <w:szCs w:val="24"/>
        </w:rPr>
        <w:t xml:space="preserve">  </w:t>
      </w:r>
      <w:r w:rsidRPr="00662E86">
        <w:rPr>
          <w:rFonts w:asciiTheme="majorHAnsi" w:hAnsiTheme="majorHAnsi"/>
          <w:sz w:val="24"/>
          <w:szCs w:val="24"/>
        </w:rPr>
        <w:t xml:space="preserve"> (AME) </w:t>
      </w:r>
      <w:r>
        <w:rPr>
          <w:rFonts w:asciiTheme="majorHAnsi" w:hAnsiTheme="majorHAnsi"/>
          <w:sz w:val="24"/>
          <w:szCs w:val="24"/>
        </w:rPr>
        <w:t xml:space="preserve">  </w:t>
      </w:r>
      <w:r w:rsidRPr="00662E86">
        <w:rPr>
          <w:rFonts w:asciiTheme="majorHAnsi" w:hAnsiTheme="majorHAnsi"/>
          <w:sz w:val="24"/>
          <w:szCs w:val="24"/>
        </w:rPr>
        <w:t>MANIFESTANDO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>QUE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>ESTAMOS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</w:t>
      </w:r>
      <w:r w:rsidRPr="00662E86">
        <w:rPr>
          <w:rFonts w:asciiTheme="majorHAnsi" w:hAnsiTheme="majorHAnsi"/>
          <w:sz w:val="24"/>
          <w:szCs w:val="24"/>
        </w:rPr>
        <w:t>DE ACUERDO EN ATENCIÓN A LA FIJACIÓN DE LOS PISOS Y TECHOS QUE ESTABLECE EL ACUERDO MINISTERIAL NO ASÍ A LA CATEGORIZACIÓN DE LOS GADS MUNICIPALES, Y SE HAGAN LAS GESTIONES CONSIGUIENTES PARA QUE EXPLIQUEN CUÁLES FUERON LOS PARÁMETROS PARA DETERMINAR LA CATEGORIZACIÓN.</w:t>
      </w:r>
      <w:bookmarkStart w:id="0" w:name="_GoBack"/>
      <w:bookmarkEnd w:id="0"/>
    </w:p>
    <w:sectPr w:rsidR="00DC75AF" w:rsidRPr="003A497E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6B1" w:rsidRDefault="001956B1" w:rsidP="00B52A25">
      <w:pPr>
        <w:spacing w:after="0" w:line="240" w:lineRule="auto"/>
      </w:pPr>
      <w:r>
        <w:separator/>
      </w:r>
    </w:p>
  </w:endnote>
  <w:endnote w:type="continuationSeparator" w:id="0">
    <w:p w:rsidR="001956B1" w:rsidRDefault="001956B1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6B1" w:rsidRDefault="001956B1" w:rsidP="00B52A25">
      <w:pPr>
        <w:spacing w:after="0" w:line="240" w:lineRule="auto"/>
      </w:pPr>
      <w:r>
        <w:separator/>
      </w:r>
    </w:p>
  </w:footnote>
  <w:footnote w:type="continuationSeparator" w:id="0">
    <w:p w:rsidR="001956B1" w:rsidRDefault="001956B1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1956B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4CFF"/>
    <w:rsid w:val="00312471"/>
    <w:rsid w:val="00316692"/>
    <w:rsid w:val="00324C6B"/>
    <w:rsid w:val="003503DD"/>
    <w:rsid w:val="0035061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25086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2D1CA-4BD2-4D4E-A91D-F43A135A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2015-04-08T15:31:00Z</dcterms:created>
  <dcterms:modified xsi:type="dcterms:W3CDTF">2015-04-08T15:31:00Z</dcterms:modified>
</cp:coreProperties>
</file>