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20" w:rsidRPr="00336E9B" w:rsidRDefault="00381F20" w:rsidP="00381F20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SESIÓN EXTRAORDINARIA-VIERNES 16 DE ENERO  DE  2015.</w:t>
      </w:r>
    </w:p>
    <w:p w:rsidR="00381F20" w:rsidRDefault="00381F20" w:rsidP="00381F20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336E9B">
        <w:rPr>
          <w:rFonts w:asciiTheme="majorHAnsi" w:hAnsiTheme="majorHAnsi"/>
          <w:sz w:val="24"/>
          <w:szCs w:val="24"/>
        </w:rPr>
        <w:t>CONVOCATORIA</w:t>
      </w:r>
    </w:p>
    <w:p w:rsidR="00381F20" w:rsidRPr="00336E9B" w:rsidRDefault="00381F20" w:rsidP="00381F20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</w:p>
    <w:p w:rsidR="00381F20" w:rsidRDefault="00381F20" w:rsidP="00381F20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336E9B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viernes 16 de enero  de 2015, a las 19h</w:t>
      </w:r>
      <w:proofErr w:type="gramStart"/>
      <w:r w:rsidRPr="00336E9B">
        <w:rPr>
          <w:rFonts w:asciiTheme="majorHAnsi" w:hAnsiTheme="majorHAnsi"/>
          <w:sz w:val="24"/>
          <w:szCs w:val="24"/>
        </w:rPr>
        <w:t>:30</w:t>
      </w:r>
      <w:proofErr w:type="gramEnd"/>
      <w:r w:rsidRPr="00336E9B">
        <w:rPr>
          <w:rFonts w:asciiTheme="majorHAnsi" w:hAnsiTheme="majorHAnsi"/>
          <w:sz w:val="24"/>
          <w:szCs w:val="24"/>
        </w:rPr>
        <w:t xml:space="preserve"> en el Salón de la Ciudad, para tratar el siguiente orden del día:</w:t>
      </w:r>
    </w:p>
    <w:p w:rsidR="00381F20" w:rsidRPr="00336E9B" w:rsidRDefault="00381F20" w:rsidP="00381F20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</w:p>
    <w:p w:rsidR="00381F20" w:rsidRPr="00336E9B" w:rsidRDefault="00381F20" w:rsidP="00381F20">
      <w:pPr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1.-  Análisis y aprobación en segundo y definitivo debate La Ordenanza  que Norma la Terminación, Liquidación y Extinción del Patronato Municipal de Amparo Social del cantón Guaranda.</w:t>
      </w:r>
    </w:p>
    <w:p w:rsidR="00381F20" w:rsidRPr="00336E9B" w:rsidRDefault="00381F20" w:rsidP="00381F20">
      <w:pPr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2.- Análisis y aprobación en segundo y definitivo debate La Ordenanza de Creación y Funcionamiento de Acción Social como Entidad de Inclusión Social Municipal del Gobierno Autónomo Descentralizado del Cantón Guaranda.</w:t>
      </w:r>
    </w:p>
    <w:p w:rsidR="00381F20" w:rsidRDefault="00381F20" w:rsidP="00381F20">
      <w:pPr>
        <w:jc w:val="both"/>
      </w:pPr>
      <w:r w:rsidRPr="00336E9B">
        <w:rPr>
          <w:rFonts w:asciiTheme="majorHAnsi" w:hAnsiTheme="majorHAnsi"/>
        </w:rPr>
        <w:t>3.- Conformación e integración de la Comisión Ocasional del GADCG, a efecto la reubicación de los Comerciantes  Minoristas de la Plaza Roja, 7 de Mayo, 6 de Diciembre y Comerciantes Independientes de Guaranda al Centro Comercial Plaza 15 de Mayo; y, el análisis de La Ordenanza que crea la Empresa Pública Municipal de la Plaza y Centro Comercial 15 de Mayo de la Ciudad de Guaranda.</w:t>
      </w:r>
      <w:bookmarkStart w:id="0" w:name="_GoBack"/>
      <w:bookmarkEnd w:id="0"/>
    </w:p>
    <w:p w:rsidR="00381F20" w:rsidRDefault="00381F20" w:rsidP="00381F20"/>
    <w:p w:rsidR="00381F20" w:rsidRDefault="00381F20" w:rsidP="00381F20"/>
    <w:p w:rsidR="00381F20" w:rsidRDefault="00381F20" w:rsidP="00381F20"/>
    <w:p w:rsidR="00381F20" w:rsidRDefault="00381F20" w:rsidP="00381F20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4F3" w:rsidRDefault="00D764F3" w:rsidP="00B52A25">
      <w:pPr>
        <w:spacing w:after="0" w:line="240" w:lineRule="auto"/>
      </w:pPr>
      <w:r>
        <w:separator/>
      </w:r>
    </w:p>
  </w:endnote>
  <w:endnote w:type="continuationSeparator" w:id="0">
    <w:p w:rsidR="00D764F3" w:rsidRDefault="00D764F3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4F3" w:rsidRDefault="00D764F3" w:rsidP="00B52A25">
      <w:pPr>
        <w:spacing w:after="0" w:line="240" w:lineRule="auto"/>
      </w:pPr>
      <w:r>
        <w:separator/>
      </w:r>
    </w:p>
  </w:footnote>
  <w:footnote w:type="continuationSeparator" w:id="0">
    <w:p w:rsidR="00D764F3" w:rsidRDefault="00D764F3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F06BC"/>
    <w:rsid w:val="002F3339"/>
    <w:rsid w:val="00304CFF"/>
    <w:rsid w:val="00312471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764F3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F9480-8400-4F81-A4CF-2B45A1926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2015-04-08T15:10:00Z</dcterms:created>
  <dcterms:modified xsi:type="dcterms:W3CDTF">2015-04-08T15:10:00Z</dcterms:modified>
</cp:coreProperties>
</file>