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3332" w14:textId="3F84785A" w:rsidR="009C0BC5" w:rsidRPr="00C4769A" w:rsidRDefault="00C4769A" w:rsidP="00C4769A">
      <w:pPr>
        <w:jc w:val="both"/>
        <w:rPr>
          <w:sz w:val="36"/>
          <w:szCs w:val="36"/>
        </w:rPr>
      </w:pPr>
      <w:r w:rsidRPr="00C4769A">
        <w:rPr>
          <w:sz w:val="36"/>
          <w:szCs w:val="36"/>
        </w:rPr>
        <w:t xml:space="preserve">VOTACION </w:t>
      </w:r>
    </w:p>
    <w:p w14:paraId="1138E220" w14:textId="77777777" w:rsidR="00C4769A" w:rsidRPr="00C4769A" w:rsidRDefault="00C4769A" w:rsidP="00C4769A">
      <w:pPr>
        <w:jc w:val="both"/>
        <w:rPr>
          <w:sz w:val="36"/>
          <w:szCs w:val="36"/>
        </w:rPr>
      </w:pPr>
    </w:p>
    <w:p w14:paraId="57C15A51" w14:textId="1448B49A" w:rsidR="00C4769A" w:rsidRPr="00C4769A" w:rsidRDefault="00C4769A" w:rsidP="00C4769A">
      <w:pPr>
        <w:jc w:val="both"/>
        <w:rPr>
          <w:sz w:val="36"/>
          <w:szCs w:val="36"/>
        </w:rPr>
      </w:pPr>
      <w:r w:rsidRPr="00C4769A">
        <w:rPr>
          <w:sz w:val="36"/>
          <w:szCs w:val="36"/>
        </w:rPr>
        <w:t>En mi calidad de Concejal del cantón Guaranda,</w:t>
      </w:r>
      <w:r w:rsidR="00066FDE">
        <w:rPr>
          <w:sz w:val="36"/>
          <w:szCs w:val="36"/>
        </w:rPr>
        <w:t xml:space="preserve"> y vocal de la Comisión de Planificación y Presupuesto,</w:t>
      </w:r>
      <w:r w:rsidRPr="00C4769A">
        <w:rPr>
          <w:sz w:val="36"/>
          <w:szCs w:val="36"/>
        </w:rPr>
        <w:t xml:space="preserve"> una vez conocidas las observaciones formuladas por el señor Alcalde a la “ORDENANZA QUE REGULA LA APLICACIÓN, COBRO Y EXONERACIÓN DE CONTRIBUCIONES ESPECIALES DE MEJORAS – ‘CEM’ – EN EL CANTÓN GUARANDA, PROVINCIA BOLÍVAR”, expreso mi voto a favor del allanamiento de este Concejo Municipal a dichas observaciones, por considerar que las mismas se encuentran debidamente motivadas y orientadas a fortalecer la legalidad, coherencia y correcta aplicación de la normativa.</w:t>
      </w:r>
    </w:p>
    <w:p w14:paraId="2FB2B795" w14:textId="77777777" w:rsidR="00C4769A" w:rsidRPr="00C4769A" w:rsidRDefault="00C4769A" w:rsidP="00C4769A">
      <w:pPr>
        <w:jc w:val="both"/>
        <w:rPr>
          <w:sz w:val="36"/>
          <w:szCs w:val="36"/>
        </w:rPr>
      </w:pPr>
      <w:r w:rsidRPr="00C4769A">
        <w:rPr>
          <w:sz w:val="36"/>
          <w:szCs w:val="36"/>
        </w:rPr>
        <w:t>Estimo que el allanamiento propuesto se enmarca en lo dispuesto en el artículo 322 del Código Orgánico de Organización Territorial, Autonomía y Descentralización, y contribuye a dotar a la ordenanza de mayor seguridad jurídica, en beneficio de la administración municipal y de la ciudadanía del cantón.</w:t>
      </w:r>
    </w:p>
    <w:p w14:paraId="2B59312A" w14:textId="6CCBAE59" w:rsidR="00C4769A" w:rsidRPr="00C4769A" w:rsidRDefault="00C4769A" w:rsidP="00C4769A">
      <w:pPr>
        <w:jc w:val="both"/>
        <w:rPr>
          <w:sz w:val="36"/>
          <w:szCs w:val="36"/>
        </w:rPr>
      </w:pPr>
      <w:r w:rsidRPr="00C4769A">
        <w:rPr>
          <w:sz w:val="36"/>
          <w:szCs w:val="36"/>
        </w:rPr>
        <w:t>Por estas consideraciones, mi voto es a favor</w:t>
      </w:r>
      <w:r w:rsidR="00E42F8D">
        <w:rPr>
          <w:sz w:val="36"/>
          <w:szCs w:val="36"/>
        </w:rPr>
        <w:t>.</w:t>
      </w:r>
    </w:p>
    <w:sectPr w:rsidR="00C4769A" w:rsidRPr="00C47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9A"/>
    <w:rsid w:val="00066FDE"/>
    <w:rsid w:val="003C355D"/>
    <w:rsid w:val="009C0BC5"/>
    <w:rsid w:val="00AD3CC6"/>
    <w:rsid w:val="00C4769A"/>
    <w:rsid w:val="00E4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37C4"/>
  <w15:chartTrackingRefBased/>
  <w15:docId w15:val="{734772E7-B2E2-4BE8-84DB-1F03B2D6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7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7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7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7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7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76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76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76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76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76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76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76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76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76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7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76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76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790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3</cp:revision>
  <dcterms:created xsi:type="dcterms:W3CDTF">2025-12-26T14:37:00Z</dcterms:created>
  <dcterms:modified xsi:type="dcterms:W3CDTF">2025-12-26T15:24:00Z</dcterms:modified>
</cp:coreProperties>
</file>