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2112C" w14:textId="77777777" w:rsidR="002851EB" w:rsidRPr="009008B0" w:rsidRDefault="002851EB" w:rsidP="002851EB">
      <w:pPr>
        <w:jc w:val="center"/>
        <w:rPr>
          <w:rFonts w:ascii="Times New Roman" w:hAnsi="Times New Roman" w:cs="Times New Roman"/>
          <w:b/>
          <w:sz w:val="24"/>
          <w:szCs w:val="24"/>
        </w:rPr>
      </w:pPr>
      <w:r w:rsidRPr="009008B0">
        <w:rPr>
          <w:rFonts w:ascii="Times New Roman" w:hAnsi="Times New Roman" w:cs="Times New Roman"/>
          <w:b/>
          <w:sz w:val="24"/>
          <w:szCs w:val="24"/>
        </w:rPr>
        <w:t xml:space="preserve">ORDENANZA “QUE </w:t>
      </w:r>
      <w:r w:rsidRPr="009008B0">
        <w:rPr>
          <w:rFonts w:ascii="Times New Roman" w:hAnsi="Times New Roman" w:cs="Times New Roman"/>
          <w:b/>
          <w:sz w:val="24"/>
          <w:szCs w:val="24"/>
          <w:highlight w:val="red"/>
        </w:rPr>
        <w:t>REGLAMENTA</w:t>
      </w:r>
      <w:r w:rsidRPr="009008B0">
        <w:rPr>
          <w:rFonts w:ascii="Times New Roman" w:hAnsi="Times New Roman" w:cs="Times New Roman"/>
          <w:b/>
          <w:sz w:val="24"/>
          <w:szCs w:val="24"/>
        </w:rPr>
        <w:t xml:space="preserve"> </w:t>
      </w:r>
      <w:r w:rsidRPr="009008B0">
        <w:rPr>
          <w:rFonts w:ascii="Times New Roman" w:hAnsi="Times New Roman" w:cs="Times New Roman"/>
          <w:b/>
          <w:sz w:val="24"/>
          <w:szCs w:val="24"/>
          <w:highlight w:val="green"/>
        </w:rPr>
        <w:t>REGULA</w:t>
      </w:r>
      <w:r w:rsidRPr="009008B0">
        <w:rPr>
          <w:rFonts w:ascii="Times New Roman" w:hAnsi="Times New Roman" w:cs="Times New Roman"/>
          <w:b/>
          <w:sz w:val="24"/>
          <w:szCs w:val="24"/>
        </w:rPr>
        <w:t xml:space="preserve"> LA APLICACIÓN, COBRO Y EXONERACIÓN DE </w:t>
      </w:r>
      <w:r w:rsidRPr="009008B0">
        <w:rPr>
          <w:rFonts w:ascii="Times New Roman" w:hAnsi="Times New Roman" w:cs="Times New Roman"/>
          <w:b/>
          <w:sz w:val="24"/>
          <w:szCs w:val="24"/>
          <w:highlight w:val="red"/>
        </w:rPr>
        <w:t>LAS TASAS, TARIFAS Y</w:t>
      </w:r>
      <w:r w:rsidRPr="009008B0">
        <w:rPr>
          <w:rFonts w:ascii="Times New Roman" w:hAnsi="Times New Roman" w:cs="Times New Roman"/>
          <w:b/>
          <w:sz w:val="24"/>
          <w:szCs w:val="24"/>
        </w:rPr>
        <w:t xml:space="preserve"> CONTRIBUCIONES ESPECIALES DE MEJORAS - "CEM" – EN EL CANTÓN GUARANDA, PROVINCIA BOLIVAR”</w:t>
      </w:r>
    </w:p>
    <w:p w14:paraId="1507416A" w14:textId="77777777" w:rsidR="005C4CA2" w:rsidRPr="009008B0" w:rsidRDefault="005C4CA2" w:rsidP="005C4CA2">
      <w:pPr>
        <w:jc w:val="center"/>
        <w:rPr>
          <w:rFonts w:ascii="Times New Roman" w:hAnsi="Times New Roman" w:cs="Times New Roman"/>
          <w:b/>
          <w:sz w:val="24"/>
          <w:szCs w:val="24"/>
        </w:rPr>
      </w:pPr>
      <w:r w:rsidRPr="009008B0">
        <w:rPr>
          <w:rFonts w:ascii="Times New Roman" w:hAnsi="Times New Roman" w:cs="Times New Roman"/>
          <w:b/>
          <w:sz w:val="24"/>
          <w:szCs w:val="24"/>
        </w:rPr>
        <w:t>EXPOSICIÓN DE MOTIVOS</w:t>
      </w:r>
    </w:p>
    <w:p w14:paraId="526536CE" w14:textId="77777777" w:rsidR="005C4CA2" w:rsidRPr="009008B0" w:rsidRDefault="005C4CA2" w:rsidP="005C4CA2">
      <w:pPr>
        <w:jc w:val="both"/>
        <w:rPr>
          <w:rFonts w:ascii="Times New Roman" w:hAnsi="Times New Roman" w:cs="Times New Roman"/>
          <w:sz w:val="24"/>
          <w:szCs w:val="24"/>
        </w:rPr>
      </w:pPr>
      <w:r w:rsidRPr="009008B0">
        <w:rPr>
          <w:rFonts w:ascii="Times New Roman" w:hAnsi="Times New Roman" w:cs="Times New Roman"/>
          <w:sz w:val="24"/>
          <w:szCs w:val="24"/>
        </w:rPr>
        <w:t>El objeto de la contribución especial de mejoras es el beneficio real o presuntivo proporcionado a las propiedades o inmuebles urbanos establecidos en la normativa vigente por la construcción de cualquier obra pública, como la construcción de vías o la mejora de servicios públicos, lo que incrementa el valor de sus propiedades (plusvalía); Por lo tanto, se establece un tributo para que los beneficiarios contribuyan al financiamiento parcial de dichas obras que impactan positivamente al sector. Este cobro se prorratea entre los beneficiarios de la zona de influencia de la obra y su monto está limitado al costo total de la obra y al incremento del valor del inmueble.</w:t>
      </w:r>
    </w:p>
    <w:p w14:paraId="0FF458A0" w14:textId="328F3F6C" w:rsidR="005C4CA2" w:rsidRPr="009008B0" w:rsidRDefault="005C4CA2" w:rsidP="005C4CA2">
      <w:pPr>
        <w:jc w:val="both"/>
        <w:rPr>
          <w:rFonts w:ascii="Times New Roman" w:hAnsi="Times New Roman" w:cs="Times New Roman"/>
          <w:sz w:val="24"/>
          <w:szCs w:val="24"/>
        </w:rPr>
      </w:pPr>
      <w:r w:rsidRPr="009008B0">
        <w:rPr>
          <w:rFonts w:ascii="Times New Roman" w:hAnsi="Times New Roman" w:cs="Times New Roman"/>
          <w:sz w:val="24"/>
          <w:szCs w:val="24"/>
        </w:rPr>
        <w:t>Es necesario establecer mecanismos de corresponsabilidad con los usuarios y beneficiarios de la obra pública que ejecuta el Gobierno Autónomo Descentralizado del cantón Guaranda, es imprescindible el cobro por concepto de contribución especial de mejoras, conforme la ordenanza dictada para el efecto en armonía con lo que establece el Código Orgánico Organizacional Territorial, Autonomía y Descentralización.</w:t>
      </w:r>
    </w:p>
    <w:p w14:paraId="2BF8B929" w14:textId="77777777" w:rsidR="005C4CA2" w:rsidRPr="009008B0" w:rsidRDefault="005C4CA2" w:rsidP="005C4CA2">
      <w:pPr>
        <w:jc w:val="center"/>
        <w:rPr>
          <w:rFonts w:ascii="Times New Roman" w:hAnsi="Times New Roman" w:cs="Times New Roman"/>
          <w:b/>
          <w:sz w:val="24"/>
          <w:szCs w:val="24"/>
        </w:rPr>
      </w:pPr>
      <w:r w:rsidRPr="009008B0">
        <w:rPr>
          <w:rFonts w:ascii="Times New Roman" w:hAnsi="Times New Roman" w:cs="Times New Roman"/>
          <w:b/>
          <w:sz w:val="24"/>
          <w:szCs w:val="24"/>
        </w:rPr>
        <w:t>CONSIDERANDO</w:t>
      </w:r>
    </w:p>
    <w:p w14:paraId="7FE414DC" w14:textId="198827C1" w:rsidR="005C4CA2" w:rsidRPr="009008B0" w:rsidRDefault="005C4CA2" w:rsidP="005C4CA2">
      <w:pPr>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el artículo 238 de la Constitución de la República, establece que los Gobiernos Autónomos descentralizados gozarán de autonomía política, administrativa y financiera, y se regirán por los principios de solidaridad, subsidiaridad, equidad inter</w:t>
      </w:r>
      <w:r w:rsidR="009C7347" w:rsidRPr="009008B0">
        <w:rPr>
          <w:rFonts w:ascii="Times New Roman" w:hAnsi="Times New Roman" w:cs="Times New Roman"/>
          <w:sz w:val="24"/>
          <w:szCs w:val="24"/>
        </w:rPr>
        <w:t>ter</w:t>
      </w:r>
      <w:r w:rsidRPr="009008B0">
        <w:rPr>
          <w:rFonts w:ascii="Times New Roman" w:hAnsi="Times New Roman" w:cs="Times New Roman"/>
          <w:sz w:val="24"/>
          <w:szCs w:val="24"/>
        </w:rPr>
        <w:t>ritorial, integración y participación ciudadana.</w:t>
      </w:r>
    </w:p>
    <w:p w14:paraId="6C013A40"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el último inciso del Art. 264 de la Constitución de la República del Ecuador les faculta a los Gobiernos Municipales en el ámbito de sus competencias y territorios, y en uso de sus facultades, a expedir ordenanzas Cantonales;</w:t>
      </w:r>
    </w:p>
    <w:p w14:paraId="06248CAF" w14:textId="77777777" w:rsidR="005C4CA2" w:rsidRPr="009008B0" w:rsidRDefault="005C4CA2" w:rsidP="005C4CA2">
      <w:pPr>
        <w:pStyle w:val="Sinespaciado"/>
        <w:jc w:val="both"/>
        <w:rPr>
          <w:rFonts w:ascii="Times New Roman" w:hAnsi="Times New Roman" w:cs="Times New Roman"/>
          <w:sz w:val="24"/>
          <w:szCs w:val="24"/>
        </w:rPr>
      </w:pPr>
    </w:p>
    <w:p w14:paraId="4335CA8C" w14:textId="35147FD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el Art. 264 de la Constitución de la República del Ecuador, en el numeral 5 establece como competencia exclusiva de los Gobiernos Municipales. “Crear, modificar, o suprimir mediante ordenanzas, tasas y contribuciones especiales de mejoras”; </w:t>
      </w:r>
    </w:p>
    <w:p w14:paraId="6E7918C5" w14:textId="36B82A37" w:rsidR="0023782D" w:rsidRPr="009008B0" w:rsidRDefault="0023782D" w:rsidP="005C4CA2">
      <w:pPr>
        <w:pStyle w:val="Sinespaciado"/>
        <w:jc w:val="both"/>
        <w:rPr>
          <w:rFonts w:ascii="Times New Roman" w:hAnsi="Times New Roman" w:cs="Times New Roman"/>
          <w:sz w:val="24"/>
          <w:szCs w:val="24"/>
        </w:rPr>
      </w:pPr>
    </w:p>
    <w:p w14:paraId="52384224" w14:textId="5DFEBDFB" w:rsidR="0023782D" w:rsidRPr="009008B0" w:rsidRDefault="0023782D" w:rsidP="005C4CA2">
      <w:pPr>
        <w:pStyle w:val="Sinespaciado"/>
        <w:jc w:val="both"/>
        <w:rPr>
          <w:rFonts w:ascii="Times New Roman" w:hAnsi="Times New Roman" w:cs="Times New Roman"/>
          <w:sz w:val="24"/>
          <w:szCs w:val="24"/>
        </w:rPr>
      </w:pPr>
      <w:r w:rsidRPr="009008B0">
        <w:rPr>
          <w:rFonts w:ascii="Times New Roman" w:hAnsi="Times New Roman" w:cs="Times New Roman"/>
          <w:b/>
          <w:sz w:val="24"/>
          <w:szCs w:val="24"/>
        </w:rPr>
        <w:t>Que,</w:t>
      </w:r>
      <w:r w:rsidRPr="009008B0">
        <w:rPr>
          <w:rFonts w:ascii="Times New Roman" w:hAnsi="Times New Roman" w:cs="Times New Roman"/>
          <w:sz w:val="24"/>
          <w:szCs w:val="24"/>
        </w:rPr>
        <w:t xml:space="preserve"> el artículo 5 del Código Orgánico de Ordenamiento Territorial, Autonomía y Descentralización, establece la autonomía política, administrativa y financiera de los Gobiernos autónomos Descentralizados y regímenes especiales prevista en la Constitución, comprende el derecho y la capacidad efectiva de estos niveles de gobiernos para regirse mediante normas y órganos de Gobiernos propios, en sus respectivas circunscripciones territoriales, bajo su responsabilidad sin intervención de otro nivel de Gobierno y en beneficio de sus habitantes. (…); y, el Art. 6 ibídem, garantiza la autonomía política, administrativa y financiera, propia de los Gobiernos Autónomos Descentralizados; </w:t>
      </w:r>
    </w:p>
    <w:p w14:paraId="443522AE" w14:textId="77777777" w:rsidR="00046F73" w:rsidRPr="009008B0" w:rsidRDefault="00046F73" w:rsidP="005C4CA2">
      <w:pPr>
        <w:pStyle w:val="Sinespaciado"/>
        <w:jc w:val="both"/>
        <w:rPr>
          <w:rFonts w:ascii="Times New Roman" w:hAnsi="Times New Roman" w:cs="Times New Roman"/>
          <w:sz w:val="24"/>
          <w:szCs w:val="24"/>
        </w:rPr>
      </w:pPr>
    </w:p>
    <w:p w14:paraId="2FDF6689" w14:textId="77777777" w:rsidR="00046F73" w:rsidRPr="009008B0" w:rsidRDefault="00046F73" w:rsidP="00046F73">
      <w:pPr>
        <w:pStyle w:val="Sinespaciado"/>
        <w:rPr>
          <w:rFonts w:ascii="Times New Roman" w:hAnsi="Times New Roman" w:cs="Times New Roman"/>
          <w:sz w:val="24"/>
          <w:szCs w:val="24"/>
        </w:rPr>
      </w:pPr>
      <w:r w:rsidRPr="009008B0">
        <w:rPr>
          <w:rFonts w:ascii="Times New Roman" w:hAnsi="Times New Roman" w:cs="Times New Roman"/>
          <w:b/>
          <w:bCs/>
          <w:sz w:val="24"/>
          <w:szCs w:val="24"/>
        </w:rPr>
        <w:lastRenderedPageBreak/>
        <w:t>Que,</w:t>
      </w:r>
      <w:r w:rsidRPr="009008B0">
        <w:rPr>
          <w:rFonts w:ascii="Times New Roman" w:hAnsi="Times New Roman" w:cs="Times New Roman"/>
          <w:sz w:val="24"/>
          <w:szCs w:val="24"/>
        </w:rPr>
        <w:t xml:space="preserve"> el artículo 7 del Código Orgánico de Ordenamiento Territorial, Autonomía y Descentralización, otorga la facultad normativa, para el pleno ejercicio de sus competencias y de las facultades, que de manera concurrente podrán asumir, se reconoce a los concejos (…) municipales, la capacidad para dictar normas de carácter general, a través de ordenanzas, acuerdos y resoluciones, aplicables dentro de su circunscripción territorial (…); </w:t>
      </w:r>
    </w:p>
    <w:p w14:paraId="286D534A" w14:textId="77777777" w:rsidR="00046F73" w:rsidRPr="009008B0" w:rsidRDefault="00046F73" w:rsidP="00046F73">
      <w:pPr>
        <w:pStyle w:val="Sinespaciado"/>
        <w:rPr>
          <w:rFonts w:ascii="Times New Roman" w:hAnsi="Times New Roman" w:cs="Times New Roman"/>
          <w:sz w:val="24"/>
          <w:szCs w:val="24"/>
        </w:rPr>
      </w:pPr>
    </w:p>
    <w:p w14:paraId="2FB146E5"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el Art. 55 del Código Orgánico de Organización Territorial, Autonomía y Descentralización en el literal e) establece que es competencia exclusiva del Gobierno Autónomo Descentralizado Municipal “Crear, modificar, exonerar o suprimir mediante ordenanzas, tasas, tarifas y contribuciones especiales de mejoras”;</w:t>
      </w:r>
    </w:p>
    <w:p w14:paraId="2E4BAF45" w14:textId="77777777" w:rsidR="00046F73" w:rsidRPr="009008B0" w:rsidRDefault="00046F73" w:rsidP="005C4CA2">
      <w:pPr>
        <w:pStyle w:val="Sinespaciado"/>
        <w:jc w:val="both"/>
        <w:rPr>
          <w:rFonts w:ascii="Times New Roman" w:hAnsi="Times New Roman" w:cs="Times New Roman"/>
          <w:sz w:val="24"/>
          <w:szCs w:val="24"/>
        </w:rPr>
      </w:pPr>
    </w:p>
    <w:p w14:paraId="3945B980" w14:textId="77777777" w:rsidR="00046F73" w:rsidRPr="009008B0" w:rsidRDefault="00046F73" w:rsidP="00046F7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el artículo 57 del Código Orgánico de Organización Territorial, Autonomía y Descentralización en su literal a), determina que es atribución del Concejo Municipal “El ejercicio de la facultad normativa en las materias de competencia del Gobierno Autónomo Descentralizado Municipal, mediante la expedición de ordenanzas cantonales, acuerdos y resoluciones”; </w:t>
      </w:r>
    </w:p>
    <w:p w14:paraId="1899F419" w14:textId="77777777" w:rsidR="00046F73" w:rsidRPr="009008B0" w:rsidRDefault="00046F73" w:rsidP="005C4CA2">
      <w:pPr>
        <w:pStyle w:val="Sinespaciado"/>
        <w:jc w:val="both"/>
        <w:rPr>
          <w:rFonts w:ascii="Times New Roman" w:hAnsi="Times New Roman" w:cs="Times New Roman"/>
          <w:sz w:val="24"/>
          <w:szCs w:val="24"/>
        </w:rPr>
      </w:pPr>
    </w:p>
    <w:p w14:paraId="5F8285F0" w14:textId="0039844E" w:rsidR="00046F73" w:rsidRPr="009008B0" w:rsidRDefault="005C4CA2" w:rsidP="00046F7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w:t>
      </w:r>
      <w:r w:rsidR="00046F73" w:rsidRPr="009008B0">
        <w:rPr>
          <w:rFonts w:ascii="Times New Roman" w:hAnsi="Times New Roman" w:cs="Times New Roman"/>
          <w:sz w:val="24"/>
          <w:szCs w:val="24"/>
        </w:rPr>
        <w:t>el Código Orgánico de Organización Territorial, Autonomía y Descentralización en su Artículo 569 señala que “El objeto de la contribución especial de mejoras es el beneficio real o presuntivo proporcionado a las propiedades inmuebles urbanas por la construcción de cualquier obra pública. Los concejos municipales o distritales podrán disminuir o exonerar el pago de la contribución especial de mejoras en consideración de la situación social y económica de los contribuyentes.”;</w:t>
      </w:r>
    </w:p>
    <w:p w14:paraId="5FEDE5EE" w14:textId="59244546" w:rsidR="0023782D" w:rsidRPr="009008B0" w:rsidRDefault="0023782D" w:rsidP="005C4CA2">
      <w:pPr>
        <w:pStyle w:val="Sinespaciado"/>
        <w:jc w:val="both"/>
        <w:rPr>
          <w:rFonts w:ascii="Times New Roman" w:hAnsi="Times New Roman" w:cs="Times New Roman"/>
          <w:sz w:val="24"/>
          <w:szCs w:val="24"/>
        </w:rPr>
      </w:pPr>
    </w:p>
    <w:p w14:paraId="2FF95E7A" w14:textId="5C67106D" w:rsidR="00046F73" w:rsidRPr="009008B0" w:rsidRDefault="00046F73" w:rsidP="00046F73">
      <w:pPr>
        <w:pStyle w:val="Sinespaciado"/>
        <w:jc w:val="both"/>
        <w:rPr>
          <w:rFonts w:ascii="Times New Roman" w:hAnsi="Times New Roman" w:cs="Times New Roman"/>
          <w:sz w:val="24"/>
          <w:szCs w:val="24"/>
          <w:highlight w:val="red"/>
        </w:rPr>
      </w:pPr>
      <w:r w:rsidRPr="009008B0">
        <w:rPr>
          <w:rFonts w:ascii="Times New Roman" w:hAnsi="Times New Roman" w:cs="Times New Roman"/>
          <w:b/>
          <w:sz w:val="24"/>
          <w:szCs w:val="24"/>
          <w:highlight w:val="red"/>
        </w:rPr>
        <w:t>Que</w:t>
      </w:r>
      <w:r w:rsidRPr="009008B0">
        <w:rPr>
          <w:rFonts w:ascii="Times New Roman" w:hAnsi="Times New Roman" w:cs="Times New Roman"/>
          <w:sz w:val="24"/>
          <w:szCs w:val="24"/>
          <w:highlight w:val="red"/>
        </w:rPr>
        <w:t>, la Corte Constitucional del Ecuador bajo Sentencia No. 76-16-IN/21 EL PLENO DE LA CORTE CONSTITUCIONAL DEL ECUADOR, EN EJERCICIO DE SUS ATRIBUCIONES CONSTITUCIONALES Y LEGALES, EMITE LA SIGUIENTE SENTENCIA; Tema: La Corte Constitucional analiza la constitucionalidad de la Reforma a la Ordenanza que regula la Aplicación, Cobro y Exoneración de Contribuciones Especiales de Mejoras en el cantón San Pedro de Pelileo, provincia de Tungurahua, publicada en el Registro Oficial No. 886, de 21 de noviembre de 2016, en relación a las exenciones tributarias para las personas adultas mayores y personas con discapacidad y el principio de irretroactividad de la ley tributaria. Luego del examen realizado, la Corte desestima la acción presentada. VII. Decisión</w:t>
      </w:r>
      <w:r w:rsidR="00116C79" w:rsidRPr="009008B0">
        <w:rPr>
          <w:rFonts w:ascii="Times New Roman" w:hAnsi="Times New Roman" w:cs="Times New Roman"/>
          <w:sz w:val="24"/>
          <w:szCs w:val="24"/>
          <w:highlight w:val="red"/>
        </w:rPr>
        <w:t xml:space="preserve">. </w:t>
      </w:r>
      <w:r w:rsidRPr="009008B0">
        <w:rPr>
          <w:rFonts w:ascii="Times New Roman" w:hAnsi="Times New Roman" w:cs="Times New Roman"/>
          <w:sz w:val="24"/>
          <w:szCs w:val="24"/>
          <w:highlight w:val="red"/>
        </w:rPr>
        <w:t>En mérito de lo expuesto, administrando justicia constitucional y por mandato de la Constitución de la República del Ecuador, el Pleno de la Corte Constitucional resuelve: 1. Desestimar la acción pública de inconstitucionalidad presentada dentro del caso 76-16-IN</w:t>
      </w:r>
      <w:r w:rsidR="00116C79" w:rsidRPr="009008B0">
        <w:rPr>
          <w:rFonts w:ascii="Times New Roman" w:hAnsi="Times New Roman" w:cs="Times New Roman"/>
          <w:sz w:val="24"/>
          <w:szCs w:val="24"/>
          <w:highlight w:val="red"/>
        </w:rPr>
        <w:t>:</w:t>
      </w:r>
      <w:r w:rsidRPr="009008B0">
        <w:rPr>
          <w:rFonts w:ascii="Times New Roman" w:hAnsi="Times New Roman" w:cs="Times New Roman"/>
          <w:sz w:val="24"/>
          <w:szCs w:val="24"/>
          <w:highlight w:val="red"/>
        </w:rPr>
        <w:t xml:space="preserve"> 2. Notifíquese y archívese;  </w:t>
      </w:r>
    </w:p>
    <w:p w14:paraId="13706B81" w14:textId="77777777" w:rsidR="00046F73" w:rsidRPr="009008B0" w:rsidRDefault="00046F73" w:rsidP="00046F73">
      <w:pPr>
        <w:pStyle w:val="Sinespaciado"/>
        <w:jc w:val="both"/>
        <w:rPr>
          <w:rFonts w:ascii="Times New Roman" w:hAnsi="Times New Roman" w:cs="Times New Roman"/>
          <w:sz w:val="24"/>
          <w:szCs w:val="24"/>
          <w:highlight w:val="red"/>
        </w:rPr>
      </w:pPr>
    </w:p>
    <w:p w14:paraId="5E3AA6BC" w14:textId="09EC0BC0" w:rsidR="00046F73" w:rsidRPr="009008B0" w:rsidRDefault="00046F73" w:rsidP="00046F73">
      <w:pPr>
        <w:pStyle w:val="Sinespaciado"/>
        <w:jc w:val="both"/>
        <w:rPr>
          <w:rFonts w:ascii="Times New Roman" w:hAnsi="Times New Roman" w:cs="Times New Roman"/>
          <w:sz w:val="24"/>
          <w:szCs w:val="24"/>
        </w:rPr>
      </w:pPr>
      <w:r w:rsidRPr="009008B0">
        <w:rPr>
          <w:rFonts w:ascii="Times New Roman" w:hAnsi="Times New Roman" w:cs="Times New Roman"/>
          <w:b/>
          <w:sz w:val="24"/>
          <w:szCs w:val="24"/>
          <w:highlight w:val="red"/>
        </w:rPr>
        <w:t>Que</w:t>
      </w:r>
      <w:r w:rsidRPr="009008B0">
        <w:rPr>
          <w:rFonts w:ascii="Times New Roman" w:hAnsi="Times New Roman" w:cs="Times New Roman"/>
          <w:sz w:val="24"/>
          <w:szCs w:val="24"/>
          <w:highlight w:val="red"/>
        </w:rPr>
        <w:t xml:space="preserve">, la Corte Constitucional del Ecuador bajo Sentencia No. " 024-16-SIN-CC ACEPTA INCONSTITUCIONALIDAD INCLUYA EXENCIONES PERSONAS ADULTAS en el número 2 de la Sentencia establece que “Se conmina al Gobierno Autónomo Descentralizado Municipal del cantón Limón </w:t>
      </w:r>
      <w:proofErr w:type="spellStart"/>
      <w:r w:rsidRPr="009008B0">
        <w:rPr>
          <w:rFonts w:ascii="Times New Roman" w:hAnsi="Times New Roman" w:cs="Times New Roman"/>
          <w:sz w:val="24"/>
          <w:szCs w:val="24"/>
          <w:highlight w:val="red"/>
        </w:rPr>
        <w:t>Indanza</w:t>
      </w:r>
      <w:proofErr w:type="spellEnd"/>
      <w:r w:rsidRPr="009008B0">
        <w:rPr>
          <w:rFonts w:ascii="Times New Roman" w:hAnsi="Times New Roman" w:cs="Times New Roman"/>
          <w:sz w:val="24"/>
          <w:szCs w:val="24"/>
          <w:highlight w:val="red"/>
        </w:rPr>
        <w:t xml:space="preserve"> a que en el marco de sus competencias constitucionales y dentro del término de 30 días, adecué la ordenanza general para el cobro de las contribuciones especiales de mejoras a beneficiarios de obras públicas ejecutadas en el cantón Limón </w:t>
      </w:r>
      <w:proofErr w:type="spellStart"/>
      <w:r w:rsidRPr="009008B0">
        <w:rPr>
          <w:rFonts w:ascii="Times New Roman" w:hAnsi="Times New Roman" w:cs="Times New Roman"/>
          <w:sz w:val="24"/>
          <w:szCs w:val="24"/>
          <w:highlight w:val="red"/>
        </w:rPr>
        <w:t>Indanza</w:t>
      </w:r>
      <w:proofErr w:type="spellEnd"/>
      <w:r w:rsidRPr="009008B0">
        <w:rPr>
          <w:rFonts w:ascii="Times New Roman" w:hAnsi="Times New Roman" w:cs="Times New Roman"/>
          <w:sz w:val="24"/>
          <w:szCs w:val="24"/>
          <w:highlight w:val="red"/>
        </w:rPr>
        <w:t xml:space="preserve">, publicada en el suplemento del Registro Oficial No.396 del 2 de marzo de 2011, y que en tal mérito, </w:t>
      </w:r>
      <w:r w:rsidRPr="009008B0">
        <w:rPr>
          <w:rFonts w:ascii="Times New Roman" w:hAnsi="Times New Roman" w:cs="Times New Roman"/>
          <w:b/>
          <w:sz w:val="24"/>
          <w:szCs w:val="24"/>
          <w:highlight w:val="red"/>
        </w:rPr>
        <w:t xml:space="preserve">incluya exenciones en beneficio de las personas adultas mayores y personas discapacitadas conforme lo </w:t>
      </w:r>
      <w:r w:rsidRPr="009008B0">
        <w:rPr>
          <w:rFonts w:ascii="Times New Roman" w:hAnsi="Times New Roman" w:cs="Times New Roman"/>
          <w:b/>
          <w:sz w:val="24"/>
          <w:szCs w:val="24"/>
          <w:highlight w:val="red"/>
        </w:rPr>
        <w:lastRenderedPageBreak/>
        <w:t>indican los artículos 37 numeral 5 y 47 numeral 4 de la Constitución de la República, respectivamente.” (Énfasis añadido);</w:t>
      </w:r>
    </w:p>
    <w:p w14:paraId="7ADDBB5A" w14:textId="77777777" w:rsidR="005C4CA2" w:rsidRPr="009008B0" w:rsidRDefault="005C4CA2" w:rsidP="005C4CA2">
      <w:pPr>
        <w:pStyle w:val="Sinespaciado"/>
        <w:jc w:val="both"/>
        <w:rPr>
          <w:rFonts w:ascii="Times New Roman" w:hAnsi="Times New Roman" w:cs="Times New Roman"/>
          <w:sz w:val="24"/>
          <w:szCs w:val="24"/>
        </w:rPr>
      </w:pPr>
    </w:p>
    <w:p w14:paraId="27696575"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Que,</w:t>
      </w:r>
      <w:r w:rsidRPr="009008B0">
        <w:rPr>
          <w:rFonts w:ascii="Times New Roman" w:hAnsi="Times New Roman" w:cs="Times New Roman"/>
          <w:sz w:val="24"/>
          <w:szCs w:val="24"/>
        </w:rPr>
        <w:t xml:space="preserve"> el beneficio real o presuntivo proporcionado a las propiedades inmuebles urbanas por la construcción de cualquier obra pública en el cantón Guaranda genera la obligación de sus propietarios para con el Gobierno Autónomo Descentralizado Municipal de pagar el tributo por “contribución especial de mejoras” en la cuantía correspondiente al costo que haya tenido la obra, prorrateado a los inmuebles beneficiados por ella; </w:t>
      </w:r>
    </w:p>
    <w:p w14:paraId="1165F36D" w14:textId="77777777" w:rsidR="005C4CA2" w:rsidRPr="009008B0" w:rsidRDefault="005C4CA2" w:rsidP="005C4CA2">
      <w:pPr>
        <w:pStyle w:val="Sinespaciado"/>
        <w:jc w:val="both"/>
        <w:rPr>
          <w:rFonts w:ascii="Times New Roman" w:hAnsi="Times New Roman" w:cs="Times New Roman"/>
          <w:sz w:val="24"/>
          <w:szCs w:val="24"/>
        </w:rPr>
      </w:pPr>
    </w:p>
    <w:p w14:paraId="0F385FBD"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Que, el beneficio se produce, y por ende el hecho generador del tributo, cuando el inmueble es colindante con la obra pública o cuando se encuentra dentro del perímetro urbano del cantón Guaranda; y, </w:t>
      </w:r>
    </w:p>
    <w:p w14:paraId="00BD7F8D" w14:textId="77777777" w:rsidR="005C4CA2" w:rsidRPr="009008B0" w:rsidRDefault="005C4CA2" w:rsidP="005C4CA2">
      <w:pPr>
        <w:pStyle w:val="Sinespaciado"/>
        <w:jc w:val="both"/>
        <w:rPr>
          <w:rFonts w:ascii="Times New Roman" w:hAnsi="Times New Roman" w:cs="Times New Roman"/>
          <w:sz w:val="24"/>
          <w:szCs w:val="24"/>
        </w:rPr>
      </w:pPr>
    </w:p>
    <w:p w14:paraId="00D2E5F2"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En ejercicio de las facultades legislativas en el ámbito de sus competencias y jurisdicciones territoriales así establecidas en los artículos 240 y 264 último inciso de la Constitución de la República del Ecuador, en concordancia con lo dispuesto en el artículo 55, literal e) y artículo 57, literales a), b), c) y, y) del Código Orgánico de Organización Territorial, Autonomía y Descentralización, </w:t>
      </w:r>
    </w:p>
    <w:p w14:paraId="35CC1E5A" w14:textId="77777777" w:rsidR="005C4CA2" w:rsidRPr="009008B0" w:rsidRDefault="005C4CA2" w:rsidP="005C4CA2">
      <w:pPr>
        <w:jc w:val="center"/>
        <w:rPr>
          <w:rFonts w:ascii="Times New Roman" w:hAnsi="Times New Roman" w:cs="Times New Roman"/>
          <w:b/>
          <w:sz w:val="24"/>
          <w:szCs w:val="24"/>
        </w:rPr>
      </w:pPr>
      <w:r w:rsidRPr="009008B0">
        <w:rPr>
          <w:rFonts w:ascii="Times New Roman" w:hAnsi="Times New Roman" w:cs="Times New Roman"/>
          <w:b/>
          <w:sz w:val="24"/>
          <w:szCs w:val="24"/>
        </w:rPr>
        <w:t>Expide:</w:t>
      </w:r>
    </w:p>
    <w:p w14:paraId="59341444" w14:textId="77777777" w:rsidR="00457970" w:rsidRPr="009008B0" w:rsidRDefault="00457970" w:rsidP="00457970">
      <w:pPr>
        <w:jc w:val="center"/>
        <w:rPr>
          <w:rFonts w:ascii="Times New Roman" w:hAnsi="Times New Roman" w:cs="Times New Roman"/>
          <w:b/>
          <w:sz w:val="24"/>
          <w:szCs w:val="24"/>
        </w:rPr>
      </w:pPr>
      <w:r w:rsidRPr="009008B0">
        <w:rPr>
          <w:rFonts w:ascii="Times New Roman" w:hAnsi="Times New Roman" w:cs="Times New Roman"/>
          <w:b/>
          <w:sz w:val="24"/>
          <w:szCs w:val="24"/>
        </w:rPr>
        <w:t xml:space="preserve">ORDENANZA “QUE </w:t>
      </w:r>
      <w:r w:rsidRPr="009008B0">
        <w:rPr>
          <w:rFonts w:ascii="Times New Roman" w:hAnsi="Times New Roman" w:cs="Times New Roman"/>
          <w:b/>
          <w:sz w:val="24"/>
          <w:szCs w:val="24"/>
          <w:highlight w:val="red"/>
        </w:rPr>
        <w:t>REGLAMENTA</w:t>
      </w:r>
      <w:r w:rsidRPr="009008B0">
        <w:rPr>
          <w:rFonts w:ascii="Times New Roman" w:hAnsi="Times New Roman" w:cs="Times New Roman"/>
          <w:b/>
          <w:sz w:val="24"/>
          <w:szCs w:val="24"/>
        </w:rPr>
        <w:t xml:space="preserve"> </w:t>
      </w:r>
      <w:r w:rsidRPr="009008B0">
        <w:rPr>
          <w:rFonts w:ascii="Times New Roman" w:hAnsi="Times New Roman" w:cs="Times New Roman"/>
          <w:b/>
          <w:sz w:val="24"/>
          <w:szCs w:val="24"/>
          <w:highlight w:val="green"/>
        </w:rPr>
        <w:t>REGULA</w:t>
      </w:r>
      <w:r w:rsidRPr="009008B0">
        <w:rPr>
          <w:rFonts w:ascii="Times New Roman" w:hAnsi="Times New Roman" w:cs="Times New Roman"/>
          <w:b/>
          <w:sz w:val="24"/>
          <w:szCs w:val="24"/>
        </w:rPr>
        <w:t xml:space="preserve"> LA APLICACIÓN, COBRO Y EXONERACIÓN DE </w:t>
      </w:r>
      <w:r w:rsidRPr="009008B0">
        <w:rPr>
          <w:rFonts w:ascii="Times New Roman" w:hAnsi="Times New Roman" w:cs="Times New Roman"/>
          <w:b/>
          <w:sz w:val="24"/>
          <w:szCs w:val="24"/>
          <w:highlight w:val="red"/>
        </w:rPr>
        <w:t>LAS TASAS, TARIFAS Y</w:t>
      </w:r>
      <w:r w:rsidRPr="009008B0">
        <w:rPr>
          <w:rFonts w:ascii="Times New Roman" w:hAnsi="Times New Roman" w:cs="Times New Roman"/>
          <w:b/>
          <w:sz w:val="24"/>
          <w:szCs w:val="24"/>
        </w:rPr>
        <w:t xml:space="preserve"> CONTRIBUCIONES ESPECIALES DE MEJORAS - "CEM" – EN EL CANTÓN GUARANDA, PROVINCIA BOLIVAR”</w:t>
      </w:r>
    </w:p>
    <w:p w14:paraId="2C6BCF3A" w14:textId="77777777" w:rsidR="005C4CA2" w:rsidRPr="009008B0" w:rsidRDefault="005C4CA2" w:rsidP="005C4CA2">
      <w:pPr>
        <w:jc w:val="both"/>
        <w:rPr>
          <w:rFonts w:ascii="Times New Roman" w:hAnsi="Times New Roman" w:cs="Times New Roman"/>
          <w:bCs/>
          <w:sz w:val="24"/>
          <w:szCs w:val="24"/>
        </w:rPr>
      </w:pPr>
      <w:r w:rsidRPr="009008B0">
        <w:rPr>
          <w:rFonts w:ascii="Times New Roman" w:hAnsi="Times New Roman" w:cs="Times New Roman"/>
          <w:b/>
          <w:sz w:val="24"/>
          <w:szCs w:val="24"/>
        </w:rPr>
        <w:t>Art. 1.- HECHO GENERADOR. -</w:t>
      </w:r>
      <w:r w:rsidRPr="009008B0">
        <w:rPr>
          <w:rFonts w:ascii="Times New Roman" w:hAnsi="Times New Roman" w:cs="Times New Roman"/>
          <w:bCs/>
          <w:sz w:val="24"/>
          <w:szCs w:val="24"/>
        </w:rPr>
        <w:t xml:space="preserve"> Constituye hecho generador de la contribución especial de mejoras, el beneficio real o presuntivo proporcionado a las propiedades inmuebles urbanas por la contribución de cualquier obra pública, entre ellas las siguientes obras y servicios atribuibles:</w:t>
      </w:r>
    </w:p>
    <w:p w14:paraId="3EF9A03D"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 xml:space="preserve">Apertura, pavimentación, repavimentación, adoquinado, ensanche o construcción de vías de toda clase; </w:t>
      </w:r>
    </w:p>
    <w:p w14:paraId="09851888"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 xml:space="preserve">Readoquinado y Repavimentación urbana; </w:t>
      </w:r>
    </w:p>
    <w:p w14:paraId="520AE11D"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Aceras-bordillos y cercas;</w:t>
      </w:r>
    </w:p>
    <w:p w14:paraId="066AE8DC"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Obras de alcantarillado;</w:t>
      </w:r>
    </w:p>
    <w:p w14:paraId="4E73F2CC"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Construcción y ampliación de obras y sistemas de agua potable;</w:t>
      </w:r>
    </w:p>
    <w:p w14:paraId="513662C3"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Desecación de pantanos y rellenos de quebradas;</w:t>
      </w:r>
    </w:p>
    <w:p w14:paraId="2E77A6D6"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Plazas, parques y jardines;</w:t>
      </w:r>
    </w:p>
    <w:p w14:paraId="3F482AF8"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Escalinatas y miradores;</w:t>
      </w:r>
    </w:p>
    <w:p w14:paraId="4EA55405"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Muros de gaviones, encauzamiento de quebradas; y,</w:t>
      </w:r>
    </w:p>
    <w:p w14:paraId="37951B2F" w14:textId="77777777" w:rsidR="005C4CA2" w:rsidRPr="009008B0" w:rsidRDefault="005C4CA2" w:rsidP="005C4CA2">
      <w:pPr>
        <w:pStyle w:val="Sinespaciado"/>
        <w:numPr>
          <w:ilvl w:val="0"/>
          <w:numId w:val="26"/>
        </w:numPr>
        <w:rPr>
          <w:rFonts w:ascii="Times New Roman" w:hAnsi="Times New Roman" w:cs="Times New Roman"/>
          <w:sz w:val="24"/>
          <w:szCs w:val="24"/>
        </w:rPr>
      </w:pPr>
      <w:r w:rsidRPr="009008B0">
        <w:rPr>
          <w:rFonts w:ascii="Times New Roman" w:hAnsi="Times New Roman" w:cs="Times New Roman"/>
          <w:sz w:val="24"/>
          <w:szCs w:val="24"/>
        </w:rPr>
        <w:t>Distribuidores de tránsito y otras obras que el Gobierno Autónomo Descentralizado del cantón Guaranda determine previo el dictamen legal correspondiente.</w:t>
      </w:r>
    </w:p>
    <w:p w14:paraId="6E40ABF8" w14:textId="77777777" w:rsidR="005C4CA2" w:rsidRPr="009008B0" w:rsidRDefault="005C4CA2" w:rsidP="005C4CA2">
      <w:pPr>
        <w:pStyle w:val="Sinespaciado"/>
        <w:ind w:left="720"/>
        <w:rPr>
          <w:rFonts w:ascii="Times New Roman" w:hAnsi="Times New Roman" w:cs="Times New Roman"/>
          <w:sz w:val="24"/>
          <w:szCs w:val="24"/>
        </w:rPr>
      </w:pPr>
    </w:p>
    <w:p w14:paraId="18C68BE6" w14:textId="3AEC315F" w:rsidR="00C61CDF" w:rsidRPr="009008B0" w:rsidRDefault="00C61CDF" w:rsidP="005C4CA2">
      <w:pPr>
        <w:jc w:val="both"/>
        <w:rPr>
          <w:rFonts w:ascii="Times New Roman" w:hAnsi="Times New Roman" w:cs="Times New Roman"/>
          <w:bCs/>
          <w:sz w:val="24"/>
          <w:szCs w:val="24"/>
        </w:rPr>
      </w:pPr>
      <w:r w:rsidRPr="009008B0">
        <w:rPr>
          <w:rFonts w:ascii="Times New Roman" w:hAnsi="Times New Roman" w:cs="Times New Roman"/>
          <w:b/>
          <w:sz w:val="24"/>
          <w:szCs w:val="24"/>
        </w:rPr>
        <w:t xml:space="preserve">Art. 2.- DETERMINACIÓN </w:t>
      </w:r>
      <w:r w:rsidR="005C4CA2" w:rsidRPr="009008B0">
        <w:rPr>
          <w:rFonts w:ascii="Times New Roman" w:hAnsi="Times New Roman" w:cs="Times New Roman"/>
          <w:b/>
          <w:sz w:val="24"/>
          <w:szCs w:val="24"/>
        </w:rPr>
        <w:t xml:space="preserve">PRESUNTIVA DEL BENEFICIO DECONTRIBUCIÓN ESPECIAL DE MEJORAS. </w:t>
      </w:r>
      <w:r w:rsidRPr="009008B0">
        <w:rPr>
          <w:rFonts w:ascii="Times New Roman" w:hAnsi="Times New Roman" w:cs="Times New Roman"/>
          <w:b/>
          <w:sz w:val="24"/>
          <w:szCs w:val="24"/>
        </w:rPr>
        <w:t>–</w:t>
      </w:r>
      <w:r w:rsidR="005C4CA2" w:rsidRPr="009008B0">
        <w:rPr>
          <w:rFonts w:ascii="Times New Roman" w:hAnsi="Times New Roman" w:cs="Times New Roman"/>
          <w:bCs/>
          <w:sz w:val="24"/>
          <w:szCs w:val="24"/>
        </w:rPr>
        <w:t xml:space="preserve"> </w:t>
      </w:r>
    </w:p>
    <w:p w14:paraId="42123763" w14:textId="27F82AF3" w:rsidR="005C4CA2" w:rsidRPr="009008B0" w:rsidRDefault="001A11D3" w:rsidP="005C4CA2">
      <w:pPr>
        <w:jc w:val="both"/>
        <w:rPr>
          <w:rFonts w:ascii="Times New Roman" w:hAnsi="Times New Roman" w:cs="Times New Roman"/>
          <w:bCs/>
          <w:sz w:val="24"/>
          <w:szCs w:val="24"/>
        </w:rPr>
      </w:pPr>
      <w:r w:rsidRPr="009008B0">
        <w:rPr>
          <w:rFonts w:ascii="Times New Roman" w:hAnsi="Times New Roman" w:cs="Times New Roman"/>
          <w:bCs/>
          <w:sz w:val="24"/>
          <w:szCs w:val="24"/>
          <w:highlight w:val="green"/>
        </w:rPr>
        <w:t>P</w:t>
      </w:r>
      <w:r w:rsidR="00C61CDF" w:rsidRPr="009008B0">
        <w:rPr>
          <w:rFonts w:ascii="Times New Roman" w:hAnsi="Times New Roman" w:cs="Times New Roman"/>
          <w:bCs/>
          <w:sz w:val="24"/>
          <w:szCs w:val="24"/>
          <w:highlight w:val="green"/>
        </w:rPr>
        <w:t>ara los casos cuando exista</w:t>
      </w:r>
      <w:r w:rsidR="00C61CDF" w:rsidRPr="009008B0">
        <w:rPr>
          <w:rFonts w:ascii="Times New Roman" w:hAnsi="Times New Roman" w:cs="Times New Roman"/>
          <w:bCs/>
          <w:sz w:val="24"/>
          <w:szCs w:val="24"/>
        </w:rPr>
        <w:t xml:space="preserve"> </w:t>
      </w:r>
      <w:r w:rsidR="005C4CA2" w:rsidRPr="009008B0">
        <w:rPr>
          <w:rFonts w:ascii="Times New Roman" w:hAnsi="Times New Roman" w:cs="Times New Roman"/>
          <w:bCs/>
          <w:sz w:val="24"/>
          <w:szCs w:val="24"/>
          <w:highlight w:val="red"/>
        </w:rPr>
        <w:t>Existe</w:t>
      </w:r>
      <w:r w:rsidR="005C4CA2" w:rsidRPr="009008B0">
        <w:rPr>
          <w:rFonts w:ascii="Times New Roman" w:hAnsi="Times New Roman" w:cs="Times New Roman"/>
          <w:bCs/>
          <w:sz w:val="24"/>
          <w:szCs w:val="24"/>
        </w:rPr>
        <w:t xml:space="preserve"> el beneficio a que se refiere el artículo anterior, cuando una propiedad resulta colindante con una obra pública y aquellos que se </w:t>
      </w:r>
      <w:r w:rsidR="005C4CA2" w:rsidRPr="009008B0">
        <w:rPr>
          <w:rFonts w:ascii="Times New Roman" w:hAnsi="Times New Roman" w:cs="Times New Roman"/>
          <w:bCs/>
          <w:sz w:val="24"/>
          <w:szCs w:val="24"/>
        </w:rPr>
        <w:lastRenderedPageBreak/>
        <w:t>encuentran dentro del área declarada zona de beneficio o influencia, según lo determine la dirección de planificación.</w:t>
      </w:r>
    </w:p>
    <w:p w14:paraId="4FE3B930" w14:textId="3D639479" w:rsidR="005C4CA2" w:rsidRPr="009008B0" w:rsidRDefault="005C4CA2" w:rsidP="005C4CA2">
      <w:pPr>
        <w:jc w:val="both"/>
        <w:rPr>
          <w:rFonts w:ascii="Times New Roman" w:hAnsi="Times New Roman" w:cs="Times New Roman"/>
          <w:bCs/>
          <w:sz w:val="24"/>
          <w:szCs w:val="24"/>
        </w:rPr>
      </w:pPr>
      <w:r w:rsidRPr="009008B0">
        <w:rPr>
          <w:rFonts w:ascii="Times New Roman" w:hAnsi="Times New Roman" w:cs="Times New Roman"/>
          <w:b/>
          <w:sz w:val="24"/>
          <w:szCs w:val="24"/>
        </w:rPr>
        <w:t>Art. 3.- SUJETO ACTIVO. -</w:t>
      </w:r>
      <w:r w:rsidRPr="009008B0">
        <w:rPr>
          <w:rFonts w:ascii="Times New Roman" w:hAnsi="Times New Roman" w:cs="Times New Roman"/>
          <w:bCs/>
          <w:sz w:val="24"/>
          <w:szCs w:val="24"/>
        </w:rPr>
        <w:t xml:space="preserve"> El sujeto activo de la contribución especial es el Gobierno Autónomo Descentralizado del cantón Guaranda en cuya jurisdicción se ejecuta la obra </w:t>
      </w:r>
      <w:proofErr w:type="gramStart"/>
      <w:r w:rsidRPr="009008B0">
        <w:rPr>
          <w:rFonts w:ascii="Times New Roman" w:hAnsi="Times New Roman" w:cs="Times New Roman"/>
          <w:bCs/>
          <w:sz w:val="24"/>
          <w:szCs w:val="24"/>
        </w:rPr>
        <w:t>y</w:t>
      </w:r>
      <w:proofErr w:type="gramEnd"/>
      <w:r w:rsidRPr="009008B0">
        <w:rPr>
          <w:rFonts w:ascii="Times New Roman" w:hAnsi="Times New Roman" w:cs="Times New Roman"/>
          <w:bCs/>
          <w:sz w:val="24"/>
          <w:szCs w:val="24"/>
        </w:rPr>
        <w:t xml:space="preserve"> por lo tanto, está en la facultad de exigir el pago de las obligaciones que por este concepto se llegaren a determinar por parte de la Dirección Financiera y la </w:t>
      </w:r>
      <w:r w:rsidRPr="009008B0">
        <w:rPr>
          <w:rFonts w:ascii="Times New Roman" w:hAnsi="Times New Roman" w:cs="Times New Roman"/>
          <w:bCs/>
          <w:sz w:val="24"/>
          <w:szCs w:val="24"/>
          <w:highlight w:val="red"/>
        </w:rPr>
        <w:t>Sección</w:t>
      </w:r>
      <w:r w:rsidRPr="009008B0">
        <w:rPr>
          <w:rFonts w:ascii="Times New Roman" w:hAnsi="Times New Roman" w:cs="Times New Roman"/>
          <w:bCs/>
          <w:sz w:val="24"/>
          <w:szCs w:val="24"/>
        </w:rPr>
        <w:t xml:space="preserve"> </w:t>
      </w:r>
      <w:r w:rsidR="00D4436B" w:rsidRPr="009008B0">
        <w:rPr>
          <w:rFonts w:ascii="Times New Roman" w:hAnsi="Times New Roman" w:cs="Times New Roman"/>
          <w:bCs/>
          <w:sz w:val="24"/>
          <w:szCs w:val="24"/>
          <w:highlight w:val="green"/>
        </w:rPr>
        <w:t>área</w:t>
      </w:r>
      <w:r w:rsidR="00D4436B"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rPr>
        <w:t>de Avalúos y Catastros.</w:t>
      </w:r>
    </w:p>
    <w:p w14:paraId="6E4459AD" w14:textId="77777777" w:rsidR="005C4CA2" w:rsidRPr="009008B0" w:rsidRDefault="005C4CA2" w:rsidP="005C4CA2">
      <w:pPr>
        <w:jc w:val="both"/>
        <w:rPr>
          <w:rFonts w:ascii="Times New Roman" w:hAnsi="Times New Roman" w:cs="Times New Roman"/>
          <w:bCs/>
          <w:sz w:val="24"/>
          <w:szCs w:val="24"/>
        </w:rPr>
      </w:pPr>
      <w:r w:rsidRPr="009008B0">
        <w:rPr>
          <w:rFonts w:ascii="Times New Roman" w:hAnsi="Times New Roman" w:cs="Times New Roman"/>
          <w:b/>
          <w:sz w:val="24"/>
          <w:szCs w:val="24"/>
        </w:rPr>
        <w:t>Art. 4.- SUJETOS PASIVOS. -</w:t>
      </w:r>
      <w:r w:rsidRPr="009008B0">
        <w:rPr>
          <w:rFonts w:ascii="Times New Roman" w:hAnsi="Times New Roman" w:cs="Times New Roman"/>
          <w:bCs/>
          <w:sz w:val="24"/>
          <w:szCs w:val="24"/>
        </w:rPr>
        <w:t xml:space="preserve"> Son sujetos pasivos de la contribución especial de mejoras y están obligados a pagarla, los propietarios de los inmuebles beneficiados por la ejecución de la obra pública, sean personas naturales o jurídicas, sin excepción alguna. El Gobierno Autónomo Descentralizado del cantón Guaranda podrá absorber con cargo a su presupuesto de egresos, el importe de las exenciones que por razones de orden público, económico o social se establezcan previo diagnóstico del departamento correspondiente, cuya iniciativa privativa le corresponde al Alcalde.</w:t>
      </w:r>
    </w:p>
    <w:p w14:paraId="4F31299F" w14:textId="77777777" w:rsidR="005C4CA2" w:rsidRPr="009008B0" w:rsidRDefault="005C4CA2" w:rsidP="005C4CA2">
      <w:pPr>
        <w:jc w:val="both"/>
        <w:rPr>
          <w:rFonts w:ascii="Times New Roman" w:hAnsi="Times New Roman" w:cs="Times New Roman"/>
          <w:b/>
          <w:sz w:val="24"/>
          <w:szCs w:val="24"/>
        </w:rPr>
      </w:pPr>
      <w:r w:rsidRPr="009008B0">
        <w:rPr>
          <w:rFonts w:ascii="Times New Roman" w:hAnsi="Times New Roman" w:cs="Times New Roman"/>
          <w:bCs/>
          <w:sz w:val="24"/>
          <w:szCs w:val="24"/>
        </w:rPr>
        <w:t>En las obras en las que no sea posible establecer beneficiarios reales, ni zona de influencia específica, su costo se prorrateará entre los propietarios de inmuebles del cantón, en proporción catastral actualizado. Si no fuese factible establecer los beneficiarios reales, pero si la zona de influencia, se prorrateará entre estas, en proporción al avalúo. En caso de sucesiones indivisas o de comunidades de bienes, el pago podrá demandarse a todos y cada uno de los propietarios. Al tratarse de inmuebles sometidos al régimen de propiedad horizontal, cada propietario estará obligado al pago según sus respectivas alícuotas y el promotor será responsable del pago del tributo correspondiente a las alícuotas cuya transferencia de dominio se haya producido.</w:t>
      </w:r>
    </w:p>
    <w:p w14:paraId="2C16A8A2"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5.- CARÁCTER REAL DE LA CONTRIBUCIÓN. -</w:t>
      </w:r>
      <w:r w:rsidRPr="009008B0">
        <w:rPr>
          <w:rFonts w:ascii="Times New Roman" w:hAnsi="Times New Roman" w:cs="Times New Roman"/>
          <w:sz w:val="24"/>
          <w:szCs w:val="24"/>
        </w:rPr>
        <w:t xml:space="preserve"> La contribución especial de mejoras tiene carácter real. Las propiedades beneficiadas, cualquiera que sea su título legal o situación de empadronamiento, responderán con su valor por el débito tributario. Los propietarios solamente responderán hasta por el valor de la propiedad, de acuerdo con el avalúo municipal actualizado, antes de la iniciación de las obras.</w:t>
      </w:r>
    </w:p>
    <w:p w14:paraId="7C500998" w14:textId="77777777" w:rsidR="005C4CA2" w:rsidRPr="009008B0" w:rsidRDefault="005C4CA2" w:rsidP="005C4CA2">
      <w:pPr>
        <w:pStyle w:val="Sinespaciado"/>
        <w:jc w:val="both"/>
        <w:rPr>
          <w:rFonts w:ascii="Times New Roman" w:hAnsi="Times New Roman" w:cs="Times New Roman"/>
          <w:b/>
          <w:bCs/>
          <w:sz w:val="24"/>
          <w:szCs w:val="24"/>
        </w:rPr>
      </w:pPr>
    </w:p>
    <w:p w14:paraId="258CF5A5"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6.- BASE DEL TRIBUTO. -</w:t>
      </w:r>
      <w:r w:rsidRPr="009008B0">
        <w:rPr>
          <w:rFonts w:ascii="Times New Roman" w:hAnsi="Times New Roman" w:cs="Times New Roman"/>
          <w:sz w:val="24"/>
          <w:szCs w:val="24"/>
        </w:rPr>
        <w:t xml:space="preserve"> La base de este tributo será el costo de la obra respectiva prorrateado entre las propiedades beneficiadas, en la forma y proporción que se establece en la presente ordenanza.</w:t>
      </w:r>
    </w:p>
    <w:p w14:paraId="2BB8844C" w14:textId="77777777" w:rsidR="005C4CA2" w:rsidRPr="009008B0" w:rsidRDefault="005C4CA2" w:rsidP="005C4CA2">
      <w:pPr>
        <w:pStyle w:val="Sinespaciado"/>
        <w:jc w:val="both"/>
        <w:rPr>
          <w:rFonts w:ascii="Times New Roman" w:hAnsi="Times New Roman" w:cs="Times New Roman"/>
          <w:sz w:val="24"/>
          <w:szCs w:val="24"/>
        </w:rPr>
      </w:pPr>
    </w:p>
    <w:p w14:paraId="60B82AC7" w14:textId="320B5AC6" w:rsidR="005C4CA2" w:rsidRPr="009008B0" w:rsidRDefault="005C4CA2" w:rsidP="005C4CA2">
      <w:pPr>
        <w:pStyle w:val="Sinespaciado"/>
        <w:numPr>
          <w:ilvl w:val="0"/>
          <w:numId w:val="28"/>
        </w:numPr>
        <w:jc w:val="both"/>
        <w:rPr>
          <w:rFonts w:ascii="Times New Roman" w:hAnsi="Times New Roman" w:cs="Times New Roman"/>
          <w:sz w:val="24"/>
          <w:szCs w:val="24"/>
        </w:rPr>
      </w:pPr>
      <w:proofErr w:type="gramStart"/>
      <w:r w:rsidRPr="009008B0">
        <w:rPr>
          <w:rFonts w:ascii="Times New Roman" w:hAnsi="Times New Roman" w:cs="Times New Roman"/>
          <w:sz w:val="24"/>
          <w:szCs w:val="24"/>
        </w:rPr>
        <w:t>Locales</w:t>
      </w:r>
      <w:r w:rsidR="00E056E5" w:rsidRPr="009008B0">
        <w:rPr>
          <w:rFonts w:ascii="Times New Roman" w:hAnsi="Times New Roman" w:cs="Times New Roman"/>
          <w:sz w:val="24"/>
          <w:szCs w:val="24"/>
          <w:highlight w:val="green"/>
        </w:rPr>
        <w:t>.-</w:t>
      </w:r>
      <w:proofErr w:type="gramEnd"/>
      <w:r w:rsidRPr="009008B0">
        <w:rPr>
          <w:rFonts w:ascii="Times New Roman" w:hAnsi="Times New Roman" w:cs="Times New Roman"/>
          <w:sz w:val="24"/>
          <w:szCs w:val="24"/>
          <w:highlight w:val="red"/>
        </w:rPr>
        <w:t>,</w:t>
      </w:r>
      <w:r w:rsidR="00E056E5" w:rsidRPr="009008B0">
        <w:rPr>
          <w:rFonts w:ascii="Times New Roman" w:hAnsi="Times New Roman" w:cs="Times New Roman"/>
          <w:sz w:val="24"/>
          <w:szCs w:val="24"/>
        </w:rPr>
        <w:t xml:space="preserve"> C</w:t>
      </w:r>
      <w:r w:rsidRPr="009008B0">
        <w:rPr>
          <w:rFonts w:ascii="Times New Roman" w:hAnsi="Times New Roman" w:cs="Times New Roman"/>
          <w:sz w:val="24"/>
          <w:szCs w:val="24"/>
        </w:rPr>
        <w:t>uando las obras causan un beneficio directo a los predios frentistas</w:t>
      </w:r>
    </w:p>
    <w:p w14:paraId="144E05F6" w14:textId="03A25A34" w:rsidR="005C4CA2" w:rsidRPr="009008B0" w:rsidRDefault="005C4CA2" w:rsidP="005C4CA2">
      <w:pPr>
        <w:pStyle w:val="Sinespaciado"/>
        <w:numPr>
          <w:ilvl w:val="0"/>
          <w:numId w:val="28"/>
        </w:numPr>
        <w:jc w:val="both"/>
        <w:rPr>
          <w:rFonts w:ascii="Times New Roman" w:hAnsi="Times New Roman" w:cs="Times New Roman"/>
          <w:sz w:val="24"/>
          <w:szCs w:val="24"/>
        </w:rPr>
      </w:pPr>
      <w:proofErr w:type="gramStart"/>
      <w:r w:rsidRPr="009008B0">
        <w:rPr>
          <w:rFonts w:ascii="Times New Roman" w:hAnsi="Times New Roman" w:cs="Times New Roman"/>
          <w:sz w:val="24"/>
          <w:szCs w:val="24"/>
        </w:rPr>
        <w:t>Globales</w:t>
      </w:r>
      <w:r w:rsidR="00E056E5" w:rsidRPr="009008B0">
        <w:rPr>
          <w:rFonts w:ascii="Times New Roman" w:hAnsi="Times New Roman" w:cs="Times New Roman"/>
          <w:sz w:val="24"/>
          <w:szCs w:val="24"/>
          <w:highlight w:val="green"/>
        </w:rPr>
        <w:t>.-</w:t>
      </w:r>
      <w:proofErr w:type="gramEnd"/>
      <w:r w:rsidRPr="009008B0">
        <w:rPr>
          <w:rFonts w:ascii="Times New Roman" w:hAnsi="Times New Roman" w:cs="Times New Roman"/>
          <w:sz w:val="24"/>
          <w:szCs w:val="24"/>
          <w:highlight w:val="red"/>
        </w:rPr>
        <w:t>,</w:t>
      </w:r>
      <w:r w:rsidR="00E056E5" w:rsidRPr="009008B0">
        <w:rPr>
          <w:rFonts w:ascii="Times New Roman" w:hAnsi="Times New Roman" w:cs="Times New Roman"/>
          <w:sz w:val="24"/>
          <w:szCs w:val="24"/>
        </w:rPr>
        <w:t xml:space="preserve"> L</w:t>
      </w:r>
      <w:r w:rsidRPr="009008B0">
        <w:rPr>
          <w:rFonts w:ascii="Times New Roman" w:hAnsi="Times New Roman" w:cs="Times New Roman"/>
          <w:sz w:val="24"/>
          <w:szCs w:val="24"/>
        </w:rPr>
        <w:t>as que causan un beneficio general a todos los inmuebles urbanos del cantón Guaranda.</w:t>
      </w:r>
    </w:p>
    <w:p w14:paraId="0AC9233D" w14:textId="77777777" w:rsidR="002B2A6B" w:rsidRPr="009008B0" w:rsidRDefault="002B2A6B" w:rsidP="002B2A6B">
      <w:pPr>
        <w:pStyle w:val="Sinespaciado"/>
        <w:jc w:val="both"/>
        <w:rPr>
          <w:rFonts w:ascii="Times New Roman" w:hAnsi="Times New Roman" w:cs="Times New Roman"/>
          <w:sz w:val="24"/>
          <w:szCs w:val="24"/>
        </w:rPr>
      </w:pPr>
    </w:p>
    <w:p w14:paraId="25B2502E" w14:textId="2130BF60" w:rsidR="002B2A6B" w:rsidRPr="009008B0" w:rsidRDefault="00013C03" w:rsidP="002B2A6B">
      <w:pPr>
        <w:pStyle w:val="Sinespaciado"/>
        <w:jc w:val="both"/>
        <w:rPr>
          <w:rFonts w:ascii="Times New Roman" w:hAnsi="Times New Roman" w:cs="Times New Roman"/>
          <w:sz w:val="24"/>
          <w:szCs w:val="24"/>
        </w:rPr>
      </w:pPr>
      <w:r w:rsidRPr="009008B0">
        <w:rPr>
          <w:rFonts w:ascii="Times New Roman" w:hAnsi="Times New Roman" w:cs="Times New Roman"/>
          <w:b/>
          <w:sz w:val="24"/>
          <w:szCs w:val="24"/>
          <w:highlight w:val="green"/>
        </w:rPr>
        <w:t>Art.</w:t>
      </w:r>
      <w:r w:rsidRPr="009008B0">
        <w:rPr>
          <w:rFonts w:ascii="Times New Roman" w:hAnsi="Times New Roman" w:cs="Times New Roman"/>
          <w:b/>
          <w:sz w:val="24"/>
          <w:szCs w:val="24"/>
        </w:rPr>
        <w:t xml:space="preserve"> </w:t>
      </w:r>
      <w:r w:rsidR="002B2A6B" w:rsidRPr="009008B0">
        <w:rPr>
          <w:rFonts w:ascii="Times New Roman" w:hAnsi="Times New Roman" w:cs="Times New Roman"/>
          <w:b/>
          <w:sz w:val="24"/>
          <w:szCs w:val="24"/>
          <w:highlight w:val="red"/>
        </w:rPr>
        <w:t>Artículo</w:t>
      </w:r>
      <w:r w:rsidR="002B2A6B" w:rsidRPr="009008B0">
        <w:rPr>
          <w:rFonts w:ascii="Times New Roman" w:hAnsi="Times New Roman" w:cs="Times New Roman"/>
          <w:b/>
          <w:sz w:val="24"/>
          <w:szCs w:val="24"/>
        </w:rPr>
        <w:t xml:space="preserve"> </w:t>
      </w:r>
      <w:r w:rsidR="007C33D3" w:rsidRPr="009008B0">
        <w:rPr>
          <w:rFonts w:ascii="Times New Roman" w:hAnsi="Times New Roman" w:cs="Times New Roman"/>
          <w:b/>
          <w:sz w:val="24"/>
          <w:szCs w:val="24"/>
        </w:rPr>
        <w:t>7</w:t>
      </w:r>
      <w:r w:rsidR="002B2A6B" w:rsidRPr="009008B0">
        <w:rPr>
          <w:rFonts w:ascii="Times New Roman" w:hAnsi="Times New Roman" w:cs="Times New Roman"/>
          <w:b/>
          <w:sz w:val="24"/>
          <w:szCs w:val="24"/>
        </w:rPr>
        <w:t>.-</w:t>
      </w:r>
      <w:r w:rsidR="002B2A6B" w:rsidRPr="009008B0">
        <w:rPr>
          <w:rFonts w:ascii="Times New Roman" w:hAnsi="Times New Roman" w:cs="Times New Roman"/>
          <w:sz w:val="24"/>
          <w:szCs w:val="24"/>
        </w:rPr>
        <w:t xml:space="preserve"> Aprobación del listado </w:t>
      </w:r>
      <w:r w:rsidR="00E056E5" w:rsidRPr="009008B0">
        <w:rPr>
          <w:rFonts w:ascii="Times New Roman" w:hAnsi="Times New Roman" w:cs="Times New Roman"/>
          <w:sz w:val="24"/>
          <w:szCs w:val="24"/>
          <w:highlight w:val="green"/>
        </w:rPr>
        <w:t>de</w:t>
      </w:r>
      <w:r w:rsidR="00E056E5" w:rsidRPr="009008B0">
        <w:rPr>
          <w:rFonts w:ascii="Times New Roman" w:hAnsi="Times New Roman" w:cs="Times New Roman"/>
          <w:sz w:val="24"/>
          <w:szCs w:val="24"/>
        </w:rPr>
        <w:t xml:space="preserve"> </w:t>
      </w:r>
      <w:r w:rsidR="002B2A6B" w:rsidRPr="009008B0">
        <w:rPr>
          <w:rFonts w:ascii="Times New Roman" w:hAnsi="Times New Roman" w:cs="Times New Roman"/>
          <w:sz w:val="24"/>
          <w:szCs w:val="24"/>
        </w:rPr>
        <w:t xml:space="preserve">obras sujetas al cobro de la contribución especial de mejoras. - El Concejo Municipal del cantón </w:t>
      </w:r>
      <w:r w:rsidR="0031697B" w:rsidRPr="009008B0">
        <w:rPr>
          <w:rFonts w:ascii="Times New Roman" w:hAnsi="Times New Roman" w:cs="Times New Roman"/>
          <w:sz w:val="24"/>
          <w:szCs w:val="24"/>
        </w:rPr>
        <w:t>Guaranda</w:t>
      </w:r>
      <w:r w:rsidR="002B2A6B" w:rsidRPr="009008B0">
        <w:rPr>
          <w:rFonts w:ascii="Times New Roman" w:hAnsi="Times New Roman" w:cs="Times New Roman"/>
          <w:sz w:val="24"/>
          <w:szCs w:val="24"/>
        </w:rPr>
        <w:t xml:space="preserve">, aprobará hasta septiembre de cada año, el listado de obras sujetas al cobro de la contribución especial de mejoras previo al informe presentado por la Comisión de Obras Publicas y la Dirección de </w:t>
      </w:r>
      <w:r w:rsidR="0031697B" w:rsidRPr="009008B0">
        <w:rPr>
          <w:rFonts w:ascii="Times New Roman" w:hAnsi="Times New Roman" w:cs="Times New Roman"/>
          <w:sz w:val="24"/>
          <w:szCs w:val="24"/>
        </w:rPr>
        <w:t>Planificación</w:t>
      </w:r>
      <w:r w:rsidR="002B2A6B" w:rsidRPr="009008B0">
        <w:rPr>
          <w:rFonts w:ascii="Times New Roman" w:hAnsi="Times New Roman" w:cs="Times New Roman"/>
          <w:sz w:val="24"/>
          <w:szCs w:val="24"/>
        </w:rPr>
        <w:t xml:space="preserve"> del Gobierno Autónomo Descentralizado </w:t>
      </w:r>
      <w:r w:rsidR="0031697B" w:rsidRPr="009008B0">
        <w:rPr>
          <w:rFonts w:ascii="Times New Roman" w:hAnsi="Times New Roman" w:cs="Times New Roman"/>
          <w:sz w:val="24"/>
          <w:szCs w:val="24"/>
        </w:rPr>
        <w:t>del cantón Guaranda</w:t>
      </w:r>
      <w:r w:rsidR="002B2A6B" w:rsidRPr="009008B0">
        <w:rPr>
          <w:rFonts w:ascii="Times New Roman" w:hAnsi="Times New Roman" w:cs="Times New Roman"/>
          <w:sz w:val="24"/>
          <w:szCs w:val="24"/>
        </w:rPr>
        <w:t xml:space="preserve">.   </w:t>
      </w:r>
    </w:p>
    <w:p w14:paraId="61598857" w14:textId="06EB58F9" w:rsidR="002B2A6B" w:rsidRPr="009008B0" w:rsidRDefault="002B2A6B" w:rsidP="002B2A6B">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lastRenderedPageBreak/>
        <w:t xml:space="preserve">Las obras concluidas sujetas a Contribución Especial de Mejoras </w:t>
      </w:r>
      <w:r w:rsidR="0031697B" w:rsidRPr="009008B0">
        <w:rPr>
          <w:rFonts w:ascii="Times New Roman" w:hAnsi="Times New Roman" w:cs="Times New Roman"/>
          <w:sz w:val="24"/>
          <w:szCs w:val="24"/>
        </w:rPr>
        <w:t xml:space="preserve">para el año 2026, aprobadas por el Concejo en pleno en sesión del 5 de diciembre del 2025 en primera instancia y el </w:t>
      </w:r>
      <w:r w:rsidR="00D4436B" w:rsidRPr="009008B0">
        <w:rPr>
          <w:rFonts w:ascii="Times New Roman" w:hAnsi="Times New Roman" w:cs="Times New Roman"/>
          <w:sz w:val="24"/>
          <w:szCs w:val="24"/>
          <w:highlight w:val="green"/>
        </w:rPr>
        <w:t>11</w:t>
      </w:r>
      <w:r w:rsidR="00D4436B" w:rsidRPr="009008B0">
        <w:rPr>
          <w:rFonts w:ascii="Times New Roman" w:hAnsi="Times New Roman" w:cs="Times New Roman"/>
          <w:sz w:val="24"/>
          <w:szCs w:val="24"/>
        </w:rPr>
        <w:t xml:space="preserve"> </w:t>
      </w:r>
      <w:r w:rsidR="0031697B" w:rsidRPr="009008B0">
        <w:rPr>
          <w:rFonts w:ascii="Times New Roman" w:hAnsi="Times New Roman" w:cs="Times New Roman"/>
          <w:sz w:val="24"/>
          <w:szCs w:val="24"/>
        </w:rPr>
        <w:t xml:space="preserve">diciembre </w:t>
      </w:r>
      <w:r w:rsidR="00D4436B" w:rsidRPr="009008B0">
        <w:rPr>
          <w:rFonts w:ascii="Times New Roman" w:hAnsi="Times New Roman" w:cs="Times New Roman"/>
          <w:sz w:val="24"/>
          <w:szCs w:val="24"/>
          <w:highlight w:val="green"/>
        </w:rPr>
        <w:t>de 2025</w:t>
      </w:r>
      <w:r w:rsidR="00D4436B" w:rsidRPr="009008B0">
        <w:rPr>
          <w:rFonts w:ascii="Times New Roman" w:hAnsi="Times New Roman" w:cs="Times New Roman"/>
          <w:sz w:val="24"/>
          <w:szCs w:val="24"/>
        </w:rPr>
        <w:t xml:space="preserve"> </w:t>
      </w:r>
      <w:r w:rsidR="0031697B" w:rsidRPr="009008B0">
        <w:rPr>
          <w:rFonts w:ascii="Times New Roman" w:hAnsi="Times New Roman" w:cs="Times New Roman"/>
          <w:sz w:val="24"/>
          <w:szCs w:val="24"/>
        </w:rPr>
        <w:t>en segunda instancia</w:t>
      </w:r>
      <w:r w:rsidRPr="009008B0">
        <w:rPr>
          <w:rFonts w:ascii="Times New Roman" w:hAnsi="Times New Roman" w:cs="Times New Roman"/>
          <w:sz w:val="24"/>
          <w:szCs w:val="24"/>
        </w:rPr>
        <w:t xml:space="preserve"> son las siguientes:  </w:t>
      </w:r>
    </w:p>
    <w:p w14:paraId="74718F64" w14:textId="77777777" w:rsidR="0031697B" w:rsidRPr="009008B0" w:rsidRDefault="0031697B" w:rsidP="002B2A6B">
      <w:pPr>
        <w:pStyle w:val="Sinespaciado"/>
        <w:jc w:val="both"/>
        <w:rPr>
          <w:rFonts w:ascii="Times New Roman" w:hAnsi="Times New Roman" w:cs="Times New Roman"/>
          <w:sz w:val="24"/>
          <w:szCs w:val="24"/>
        </w:rPr>
      </w:pPr>
    </w:p>
    <w:p w14:paraId="4396E9D6" w14:textId="0166CEF7" w:rsidR="0031697B" w:rsidRPr="009008B0" w:rsidRDefault="00EA27E3" w:rsidP="002B2A6B">
      <w:pPr>
        <w:pStyle w:val="Sinespaciado"/>
        <w:jc w:val="both"/>
        <w:rPr>
          <w:rFonts w:ascii="Times New Roman" w:hAnsi="Times New Roman" w:cs="Times New Roman"/>
          <w:sz w:val="24"/>
          <w:szCs w:val="24"/>
        </w:rPr>
      </w:pPr>
      <w:r w:rsidRPr="009008B0">
        <w:rPr>
          <w:rFonts w:ascii="Times New Roman" w:hAnsi="Times New Roman" w:cs="Times New Roman"/>
          <w:noProof/>
          <w:lang w:eastAsia="es-EC"/>
        </w:rPr>
        <w:drawing>
          <wp:inline distT="0" distB="0" distL="0" distR="0" wp14:anchorId="41303306" wp14:editId="321C4551">
            <wp:extent cx="5400040" cy="139747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397479"/>
                    </a:xfrm>
                    <a:prstGeom prst="rect">
                      <a:avLst/>
                    </a:prstGeom>
                    <a:noFill/>
                    <a:ln>
                      <a:noFill/>
                    </a:ln>
                  </pic:spPr>
                </pic:pic>
              </a:graphicData>
            </a:graphic>
          </wp:inline>
        </w:drawing>
      </w:r>
    </w:p>
    <w:p w14:paraId="5E25C801" w14:textId="77777777" w:rsidR="0031697B" w:rsidRPr="009008B0" w:rsidRDefault="0031697B" w:rsidP="002B2A6B">
      <w:pPr>
        <w:pStyle w:val="Sinespaciado"/>
        <w:jc w:val="both"/>
        <w:rPr>
          <w:rFonts w:ascii="Times New Roman" w:hAnsi="Times New Roman" w:cs="Times New Roman"/>
          <w:sz w:val="24"/>
          <w:szCs w:val="24"/>
        </w:rPr>
      </w:pPr>
    </w:p>
    <w:p w14:paraId="6A76BBFB" w14:textId="6C9E21BB" w:rsidR="0031697B" w:rsidRPr="009008B0" w:rsidRDefault="00057CDA" w:rsidP="002B2A6B">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green"/>
        </w:rPr>
        <w:t>Del 100% del valor de la ejecución de las obras ($ 468.442,47), el porcentaje a recuperar es del 60% equivalente a ($ 281.065,48)</w:t>
      </w:r>
    </w:p>
    <w:p w14:paraId="20A928CD" w14:textId="757F176C"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 xml:space="preserve">Art. </w:t>
      </w:r>
      <w:r w:rsidR="007C33D3" w:rsidRPr="009008B0">
        <w:rPr>
          <w:rFonts w:ascii="Times New Roman" w:hAnsi="Times New Roman" w:cs="Times New Roman"/>
          <w:b/>
          <w:bCs/>
          <w:sz w:val="24"/>
          <w:szCs w:val="24"/>
        </w:rPr>
        <w:t>8</w:t>
      </w:r>
      <w:r w:rsidRPr="009008B0">
        <w:rPr>
          <w:rFonts w:ascii="Times New Roman" w:hAnsi="Times New Roman" w:cs="Times New Roman"/>
          <w:b/>
          <w:bCs/>
          <w:sz w:val="24"/>
          <w:szCs w:val="24"/>
        </w:rPr>
        <w:t>.- DETERMINACIÓN DEL COSTO. -</w:t>
      </w:r>
      <w:r w:rsidRPr="009008B0">
        <w:rPr>
          <w:rFonts w:ascii="Times New Roman" w:hAnsi="Times New Roman" w:cs="Times New Roman"/>
          <w:sz w:val="24"/>
          <w:szCs w:val="24"/>
        </w:rPr>
        <w:t xml:space="preserve"> Los costos de las obras que se consideran para el cálculo de contribuciones especiales de mejoras son: </w:t>
      </w:r>
    </w:p>
    <w:p w14:paraId="148F12BF" w14:textId="77777777" w:rsidR="005C4CA2" w:rsidRPr="009008B0" w:rsidRDefault="005C4CA2" w:rsidP="005C4CA2">
      <w:pPr>
        <w:pStyle w:val="Sinespaciado"/>
        <w:jc w:val="both"/>
        <w:rPr>
          <w:rFonts w:ascii="Times New Roman" w:hAnsi="Times New Roman" w:cs="Times New Roman"/>
          <w:sz w:val="24"/>
          <w:szCs w:val="24"/>
        </w:rPr>
      </w:pPr>
    </w:p>
    <w:p w14:paraId="4FCEEDCC" w14:textId="77777777"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 xml:space="preserve">El valor de las propiedades cuya adquisición o expropiación fueren necesarias para la ejecución de las obras, deduciendo el precio de los predios, o fracciones de predios que no queden incorporados definitivamente; </w:t>
      </w:r>
    </w:p>
    <w:p w14:paraId="2C5B9AAF" w14:textId="72D778EC"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 xml:space="preserve">El pago por demolición o acarreo de escombros; </w:t>
      </w:r>
    </w:p>
    <w:p w14:paraId="514A01BE" w14:textId="77777777"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El valor del costo directo de la obra, sea esta ejecutada por contrato o por administración del Gobierno Autónomo Descentralizado del Cantón Guaranda, que comprenderá movimientos de tierras, afirmados, adoquinado, andenes, bordillos, construcción de aceras, pavimento y obras de arte;</w:t>
      </w:r>
    </w:p>
    <w:p w14:paraId="1F31AB85" w14:textId="77777777"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 xml:space="preserve">El valor de todas las indemnizaciones que hayan pagado o se deba pagar por razón de daños y perjuicios por fuerza mayor o caso fortuito; </w:t>
      </w:r>
    </w:p>
    <w:p w14:paraId="4F8DCA75" w14:textId="77777777"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Los costos de los estudios y administración del proyecto, programación, fiscalización y dirección técnica. Estos gastos no podrán exceder del 5% del costo total de la obra; y,</w:t>
      </w:r>
    </w:p>
    <w:p w14:paraId="0D9CCCBD" w14:textId="77777777" w:rsidR="005C4CA2" w:rsidRPr="009008B0" w:rsidRDefault="005C4CA2" w:rsidP="005C4CA2">
      <w:pPr>
        <w:pStyle w:val="Sinespaciado"/>
        <w:numPr>
          <w:ilvl w:val="0"/>
          <w:numId w:val="27"/>
        </w:numPr>
        <w:jc w:val="both"/>
        <w:rPr>
          <w:rFonts w:ascii="Times New Roman" w:hAnsi="Times New Roman" w:cs="Times New Roman"/>
          <w:sz w:val="24"/>
          <w:szCs w:val="24"/>
        </w:rPr>
      </w:pPr>
      <w:r w:rsidRPr="009008B0">
        <w:rPr>
          <w:rFonts w:ascii="Times New Roman" w:hAnsi="Times New Roman" w:cs="Times New Roman"/>
          <w:sz w:val="24"/>
          <w:szCs w:val="24"/>
        </w:rPr>
        <w:t xml:space="preserve">El interés de los créditos utilizados para acrecentar los fondos necesarios para la ejecución de la obra. </w:t>
      </w:r>
    </w:p>
    <w:p w14:paraId="53672728" w14:textId="77777777" w:rsidR="005C4CA2" w:rsidRPr="009008B0" w:rsidRDefault="005C4CA2" w:rsidP="005C4CA2">
      <w:pPr>
        <w:pStyle w:val="Sinespaciado"/>
        <w:jc w:val="both"/>
        <w:rPr>
          <w:rFonts w:ascii="Times New Roman" w:hAnsi="Times New Roman" w:cs="Times New Roman"/>
          <w:sz w:val="24"/>
          <w:szCs w:val="24"/>
        </w:rPr>
      </w:pPr>
    </w:p>
    <w:p w14:paraId="375601B9" w14:textId="1C7EADD1"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Para el cobro de las obras establecidas por construcciones especiales de mejoras, la Dirección Financiera con la colaboración de la Dirección de Obras Públicas, deberá llevar los </w:t>
      </w:r>
      <w:r w:rsidR="00013C03" w:rsidRPr="009008B0">
        <w:rPr>
          <w:rFonts w:ascii="Times New Roman" w:hAnsi="Times New Roman" w:cs="Times New Roman"/>
          <w:sz w:val="24"/>
          <w:szCs w:val="24"/>
          <w:highlight w:val="green"/>
        </w:rPr>
        <w:t>registros</w:t>
      </w:r>
      <w:r w:rsidR="00013C03"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requisitos</w:t>
      </w:r>
      <w:r w:rsidRPr="009008B0">
        <w:rPr>
          <w:rFonts w:ascii="Times New Roman" w:hAnsi="Times New Roman" w:cs="Times New Roman"/>
          <w:sz w:val="24"/>
          <w:szCs w:val="24"/>
        </w:rPr>
        <w:t xml:space="preserve"> especiales de costo, en los que se detallarán los elementos mencionados en los literales "a" y “e” de este artículo.</w:t>
      </w:r>
    </w:p>
    <w:p w14:paraId="798CE807" w14:textId="77777777" w:rsidR="005C4CA2" w:rsidRPr="009008B0" w:rsidRDefault="005C4CA2" w:rsidP="005C4CA2">
      <w:pPr>
        <w:pStyle w:val="Sinespaciado"/>
        <w:jc w:val="both"/>
        <w:rPr>
          <w:rFonts w:ascii="Times New Roman" w:hAnsi="Times New Roman" w:cs="Times New Roman"/>
          <w:sz w:val="24"/>
          <w:szCs w:val="24"/>
        </w:rPr>
      </w:pPr>
    </w:p>
    <w:p w14:paraId="2DAE3BDF"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Los costos que se desprenderán de tales requisitos, así como la lista de propiedades, que de conformidad con las disposiciones de esta ordenanza se consideren que están sujetas al pago de construcciones deberán ser formuladas conjuntamente por el área de Avalúos y Catastros y la Dirección de Obras Públicas y ante su aplicación deberán ser aprobadas por el Gobierno Autónomo Descentralizado del Cantón Guaranda previo informe de la Comisión Urbanismo y Obras Públicas.</w:t>
      </w:r>
    </w:p>
    <w:p w14:paraId="22072688" w14:textId="2F152BFC" w:rsidR="009E3733" w:rsidRPr="009008B0" w:rsidRDefault="009E3733" w:rsidP="009E3733">
      <w:pPr>
        <w:pStyle w:val="Sinespaciado"/>
        <w:rPr>
          <w:rFonts w:ascii="Times New Roman" w:hAnsi="Times New Roman" w:cs="Times New Roman"/>
          <w:bCs/>
          <w:sz w:val="24"/>
          <w:szCs w:val="24"/>
        </w:rPr>
      </w:pPr>
      <w:r w:rsidRPr="009008B0">
        <w:rPr>
          <w:rFonts w:ascii="Times New Roman" w:hAnsi="Times New Roman" w:cs="Times New Roman"/>
          <w:b/>
          <w:bCs/>
          <w:sz w:val="24"/>
          <w:szCs w:val="24"/>
        </w:rPr>
        <w:t>Art. 9</w:t>
      </w:r>
      <w:r w:rsidRPr="009008B0">
        <w:rPr>
          <w:rFonts w:ascii="Times New Roman" w:hAnsi="Times New Roman" w:cs="Times New Roman"/>
          <w:bCs/>
          <w:sz w:val="24"/>
          <w:szCs w:val="24"/>
        </w:rPr>
        <w:t>.- En caso de lotes sin edificación o vacantes, para efectos de calcular lo dispuesto en el literal b) del artículo anterior, se tomará de modo presuntivo la existencia de una edificación cuya superficie de construcción y avalúo se determinarán de la siguiente manera:</w:t>
      </w:r>
    </w:p>
    <w:p w14:paraId="396837AB" w14:textId="77777777" w:rsidR="009E3733" w:rsidRPr="009008B0" w:rsidRDefault="009E3733" w:rsidP="009E3733">
      <w:pPr>
        <w:pStyle w:val="Sinespaciado"/>
        <w:rPr>
          <w:rFonts w:ascii="Times New Roman" w:hAnsi="Times New Roman" w:cs="Times New Roman"/>
          <w:bCs/>
          <w:sz w:val="24"/>
          <w:szCs w:val="24"/>
        </w:rPr>
      </w:pPr>
      <w:r w:rsidRPr="009008B0">
        <w:rPr>
          <w:rFonts w:ascii="Times New Roman" w:hAnsi="Times New Roman" w:cs="Times New Roman"/>
          <w:bCs/>
          <w:sz w:val="24"/>
          <w:szCs w:val="24"/>
        </w:rPr>
        <w:lastRenderedPageBreak/>
        <w:t xml:space="preserve">1.- </w:t>
      </w:r>
      <w:r w:rsidRPr="009008B0">
        <w:rPr>
          <w:rFonts w:ascii="Times New Roman" w:hAnsi="Times New Roman" w:cs="Times New Roman"/>
          <w:bCs/>
          <w:sz w:val="24"/>
          <w:szCs w:val="24"/>
        </w:rPr>
        <w:tab/>
        <w:t>Se establecerá un predio mediano, cuya superficie de lote y construcción serán iguales a las correspondientes medianas de los predios con frente a la vía.</w:t>
      </w:r>
    </w:p>
    <w:p w14:paraId="3A451667" w14:textId="77777777" w:rsidR="009E3733" w:rsidRPr="009008B0" w:rsidRDefault="009E3733" w:rsidP="009E3733">
      <w:pPr>
        <w:pStyle w:val="Sinespaciado"/>
        <w:rPr>
          <w:rFonts w:ascii="Times New Roman" w:hAnsi="Times New Roman" w:cs="Times New Roman"/>
          <w:bCs/>
          <w:sz w:val="24"/>
          <w:szCs w:val="24"/>
        </w:rPr>
      </w:pPr>
      <w:r w:rsidRPr="009008B0">
        <w:rPr>
          <w:rFonts w:ascii="Times New Roman" w:hAnsi="Times New Roman" w:cs="Times New Roman"/>
          <w:bCs/>
          <w:sz w:val="24"/>
          <w:szCs w:val="24"/>
        </w:rPr>
        <w:t xml:space="preserve">2.- </w:t>
      </w:r>
      <w:r w:rsidRPr="009008B0">
        <w:rPr>
          <w:rFonts w:ascii="Times New Roman" w:hAnsi="Times New Roman" w:cs="Times New Roman"/>
          <w:bCs/>
          <w:sz w:val="24"/>
          <w:szCs w:val="24"/>
        </w:rPr>
        <w:tab/>
        <w:t>Se determinará para cada lote sin edificación el correspondiente factor K, que será igual a la superficie del lote sin edificación, dividida para la superficie del lote del predio mediano.</w:t>
      </w:r>
    </w:p>
    <w:p w14:paraId="516D8F22" w14:textId="77777777" w:rsidR="009E3733" w:rsidRPr="009008B0" w:rsidRDefault="009E3733" w:rsidP="009E3733">
      <w:pPr>
        <w:pStyle w:val="Sinespaciado"/>
        <w:rPr>
          <w:rFonts w:ascii="Times New Roman" w:hAnsi="Times New Roman" w:cs="Times New Roman"/>
          <w:bCs/>
          <w:sz w:val="24"/>
          <w:szCs w:val="24"/>
        </w:rPr>
      </w:pPr>
      <w:r w:rsidRPr="009008B0">
        <w:rPr>
          <w:rFonts w:ascii="Times New Roman" w:hAnsi="Times New Roman" w:cs="Times New Roman"/>
          <w:bCs/>
          <w:sz w:val="24"/>
          <w:szCs w:val="24"/>
        </w:rPr>
        <w:t xml:space="preserve">3.- </w:t>
      </w:r>
      <w:r w:rsidRPr="009008B0">
        <w:rPr>
          <w:rFonts w:ascii="Times New Roman" w:hAnsi="Times New Roman" w:cs="Times New Roman"/>
          <w:bCs/>
          <w:sz w:val="24"/>
          <w:szCs w:val="24"/>
        </w:rPr>
        <w:tab/>
        <w:t>El factor K, se multiplicará luego por el área de construcción del predio mediano y se obtendrá la correspondiente superficie de construcción presuntiva. A esta superficie se aplicará el avalúo mediano por metro cuadrado de construcción correspondiente a las edificaciones gravadas con el tributo, obteniéndose de este modo el avalúo de la edificación presuntiva.</w:t>
      </w:r>
    </w:p>
    <w:p w14:paraId="7318E5F0" w14:textId="77777777" w:rsidR="009E3733" w:rsidRPr="009008B0" w:rsidRDefault="009E3733" w:rsidP="009E3733">
      <w:pPr>
        <w:pStyle w:val="Sinespaciado"/>
        <w:rPr>
          <w:rFonts w:ascii="Times New Roman" w:hAnsi="Times New Roman" w:cs="Times New Roman"/>
          <w:bCs/>
          <w:sz w:val="24"/>
          <w:szCs w:val="24"/>
        </w:rPr>
      </w:pPr>
    </w:p>
    <w:p w14:paraId="1D3A192F" w14:textId="5D4D4524" w:rsidR="009E3733" w:rsidRPr="009008B0" w:rsidRDefault="009E3733" w:rsidP="009E3733">
      <w:pPr>
        <w:pStyle w:val="Sinespaciado"/>
        <w:rPr>
          <w:rFonts w:ascii="Times New Roman" w:hAnsi="Times New Roman" w:cs="Times New Roman"/>
          <w:bCs/>
          <w:sz w:val="24"/>
          <w:szCs w:val="24"/>
        </w:rPr>
      </w:pPr>
      <w:r w:rsidRPr="009008B0">
        <w:rPr>
          <w:rFonts w:ascii="Times New Roman" w:hAnsi="Times New Roman" w:cs="Times New Roman"/>
          <w:bCs/>
          <w:sz w:val="24"/>
          <w:szCs w:val="24"/>
        </w:rPr>
        <w:t xml:space="preserve">Se consideran como vacantes para los efectos de esta ordenanza, no sólo los predios que carezcan de edificaciones, sino aquellos que tengan edificaciones precarias determinadas por </w:t>
      </w:r>
      <w:r w:rsidR="00013C03" w:rsidRPr="009008B0">
        <w:rPr>
          <w:rFonts w:ascii="Times New Roman" w:hAnsi="Times New Roman" w:cs="Times New Roman"/>
          <w:bCs/>
          <w:sz w:val="24"/>
          <w:szCs w:val="24"/>
          <w:highlight w:val="green"/>
        </w:rPr>
        <w:t>el</w:t>
      </w:r>
      <w:r w:rsidR="00013C03"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highlight w:val="red"/>
        </w:rPr>
        <w:t>la</w:t>
      </w:r>
      <w:r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highlight w:val="red"/>
        </w:rPr>
        <w:t>Dirección</w:t>
      </w:r>
      <w:r w:rsidRPr="009008B0">
        <w:rPr>
          <w:rFonts w:ascii="Times New Roman" w:hAnsi="Times New Roman" w:cs="Times New Roman"/>
          <w:bCs/>
          <w:sz w:val="24"/>
          <w:szCs w:val="24"/>
        </w:rPr>
        <w:t xml:space="preserve"> </w:t>
      </w:r>
      <w:r w:rsidR="00013C03" w:rsidRPr="009008B0">
        <w:rPr>
          <w:rFonts w:ascii="Times New Roman" w:hAnsi="Times New Roman" w:cs="Times New Roman"/>
          <w:bCs/>
          <w:sz w:val="24"/>
          <w:szCs w:val="24"/>
          <w:highlight w:val="green"/>
        </w:rPr>
        <w:t>área</w:t>
      </w:r>
      <w:r w:rsidR="00013C03"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rPr>
        <w:t xml:space="preserve">de </w:t>
      </w:r>
      <w:r w:rsidR="00013C03" w:rsidRPr="009008B0">
        <w:rPr>
          <w:rFonts w:ascii="Times New Roman" w:hAnsi="Times New Roman" w:cs="Times New Roman"/>
          <w:bCs/>
          <w:sz w:val="24"/>
          <w:szCs w:val="24"/>
        </w:rPr>
        <w:t>Avalúos</w:t>
      </w:r>
      <w:r w:rsidR="00013C03" w:rsidRPr="009008B0">
        <w:rPr>
          <w:rFonts w:ascii="Times New Roman" w:hAnsi="Times New Roman" w:cs="Times New Roman"/>
          <w:bCs/>
          <w:sz w:val="24"/>
          <w:szCs w:val="24"/>
          <w:highlight w:val="red"/>
        </w:rPr>
        <w:t>,</w:t>
      </w:r>
      <w:r w:rsidR="00013C03" w:rsidRPr="009008B0">
        <w:rPr>
          <w:rFonts w:ascii="Times New Roman" w:hAnsi="Times New Roman" w:cs="Times New Roman"/>
          <w:bCs/>
          <w:sz w:val="24"/>
          <w:szCs w:val="24"/>
        </w:rPr>
        <w:t xml:space="preserve"> </w:t>
      </w:r>
      <w:r w:rsidR="00057CDA" w:rsidRPr="009008B0">
        <w:rPr>
          <w:rFonts w:ascii="Times New Roman" w:hAnsi="Times New Roman" w:cs="Times New Roman"/>
          <w:bCs/>
          <w:sz w:val="24"/>
          <w:szCs w:val="24"/>
          <w:highlight w:val="green"/>
        </w:rPr>
        <w:t>y</w:t>
      </w:r>
      <w:r w:rsidR="00057CDA" w:rsidRPr="009008B0">
        <w:rPr>
          <w:rFonts w:ascii="Times New Roman" w:hAnsi="Times New Roman" w:cs="Times New Roman"/>
          <w:bCs/>
          <w:sz w:val="24"/>
          <w:szCs w:val="24"/>
        </w:rPr>
        <w:t xml:space="preserve"> </w:t>
      </w:r>
      <w:r w:rsidR="00013C03" w:rsidRPr="009008B0">
        <w:rPr>
          <w:rFonts w:ascii="Times New Roman" w:hAnsi="Times New Roman" w:cs="Times New Roman"/>
          <w:bCs/>
          <w:sz w:val="24"/>
          <w:szCs w:val="24"/>
        </w:rPr>
        <w:t>Catastros</w:t>
      </w:r>
      <w:r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highlight w:val="red"/>
        </w:rPr>
        <w:t>y</w:t>
      </w:r>
      <w:r w:rsidRPr="009008B0">
        <w:rPr>
          <w:rFonts w:ascii="Times New Roman" w:hAnsi="Times New Roman" w:cs="Times New Roman"/>
          <w:bCs/>
          <w:sz w:val="24"/>
          <w:szCs w:val="24"/>
        </w:rPr>
        <w:t xml:space="preserve"> </w:t>
      </w:r>
      <w:r w:rsidRPr="009008B0">
        <w:rPr>
          <w:rFonts w:ascii="Times New Roman" w:hAnsi="Times New Roman" w:cs="Times New Roman"/>
          <w:bCs/>
          <w:sz w:val="24"/>
          <w:szCs w:val="24"/>
          <w:highlight w:val="red"/>
        </w:rPr>
        <w:t>Estadísticas</w:t>
      </w:r>
      <w:r w:rsidRPr="009008B0">
        <w:rPr>
          <w:rFonts w:ascii="Times New Roman" w:hAnsi="Times New Roman" w:cs="Times New Roman"/>
          <w:bCs/>
          <w:sz w:val="24"/>
          <w:szCs w:val="24"/>
        </w:rPr>
        <w:t>, siempre y cuando no estén inventariados por el Instituto de Patrimonio Cultural.</w:t>
      </w:r>
    </w:p>
    <w:p w14:paraId="5A78A602" w14:textId="03EC451A" w:rsidR="005C4CA2" w:rsidRPr="009008B0" w:rsidRDefault="005C4CA2" w:rsidP="005C4CA2">
      <w:pPr>
        <w:pStyle w:val="Sinespaciado"/>
        <w:rPr>
          <w:rFonts w:ascii="Times New Roman" w:hAnsi="Times New Roman" w:cs="Times New Roman"/>
          <w:sz w:val="24"/>
          <w:szCs w:val="24"/>
        </w:rPr>
      </w:pPr>
      <w:r w:rsidRPr="009008B0">
        <w:rPr>
          <w:rFonts w:ascii="Times New Roman" w:hAnsi="Times New Roman" w:cs="Times New Roman"/>
          <w:b/>
          <w:bCs/>
          <w:sz w:val="24"/>
          <w:szCs w:val="24"/>
        </w:rPr>
        <w:t xml:space="preserve">Art. </w:t>
      </w:r>
      <w:r w:rsidR="007C33D3" w:rsidRPr="009008B0">
        <w:rPr>
          <w:rFonts w:ascii="Times New Roman" w:hAnsi="Times New Roman" w:cs="Times New Roman"/>
          <w:b/>
          <w:bCs/>
          <w:sz w:val="24"/>
          <w:szCs w:val="24"/>
        </w:rPr>
        <w:t>9</w:t>
      </w:r>
      <w:r w:rsidRPr="009008B0">
        <w:rPr>
          <w:rFonts w:ascii="Times New Roman" w:hAnsi="Times New Roman" w:cs="Times New Roman"/>
          <w:b/>
          <w:bCs/>
          <w:sz w:val="24"/>
          <w:szCs w:val="24"/>
        </w:rPr>
        <w:t xml:space="preserve">.- </w:t>
      </w:r>
      <w:r w:rsidR="008479EA" w:rsidRPr="009008B0">
        <w:rPr>
          <w:rFonts w:ascii="Times New Roman" w:hAnsi="Times New Roman" w:cs="Times New Roman"/>
          <w:b/>
          <w:bCs/>
          <w:sz w:val="24"/>
          <w:szCs w:val="24"/>
        </w:rPr>
        <w:t>APERTURA, PAVIMENTACIÓN, REPAVIMENTACIÓN, ADOQUINADO, ENSANCHE O CONSTRUCCIÓN DE VÍAS DE TODA CLASE</w:t>
      </w:r>
      <w:r w:rsidRPr="009008B0">
        <w:rPr>
          <w:rFonts w:ascii="Times New Roman" w:hAnsi="Times New Roman" w:cs="Times New Roman"/>
          <w:b/>
          <w:bCs/>
          <w:sz w:val="24"/>
          <w:szCs w:val="24"/>
        </w:rPr>
        <w:t>. -</w:t>
      </w:r>
      <w:r w:rsidRPr="009008B0">
        <w:rPr>
          <w:rFonts w:ascii="Times New Roman" w:hAnsi="Times New Roman" w:cs="Times New Roman"/>
          <w:sz w:val="24"/>
          <w:szCs w:val="24"/>
        </w:rPr>
        <w:t xml:space="preserve"> El costo del adoquinado, pavimentación o repavimentación, en el sector urbano, apertura o ensanche de calles se distribuirá de la siguiente manera:</w:t>
      </w:r>
    </w:p>
    <w:p w14:paraId="59D55954" w14:textId="0AC4512E"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a) El </w:t>
      </w:r>
      <w:r w:rsidRPr="009008B0">
        <w:rPr>
          <w:rFonts w:ascii="Times New Roman" w:hAnsi="Times New Roman" w:cs="Times New Roman"/>
          <w:sz w:val="24"/>
          <w:szCs w:val="24"/>
          <w:highlight w:val="red"/>
        </w:rPr>
        <w:t>c</w:t>
      </w:r>
      <w:r w:rsidR="002A22B0" w:rsidRPr="009008B0">
        <w:rPr>
          <w:rFonts w:ascii="Times New Roman" w:hAnsi="Times New Roman" w:cs="Times New Roman"/>
          <w:sz w:val="24"/>
          <w:szCs w:val="24"/>
          <w:highlight w:val="red"/>
        </w:rPr>
        <w:t>incuenta</w:t>
      </w:r>
      <w:r w:rsidRPr="009008B0">
        <w:rPr>
          <w:rFonts w:ascii="Times New Roman" w:hAnsi="Times New Roman" w:cs="Times New Roman"/>
          <w:sz w:val="24"/>
          <w:szCs w:val="24"/>
        </w:rPr>
        <w:t xml:space="preserve"> </w:t>
      </w:r>
      <w:r w:rsidR="00FE315B" w:rsidRPr="009008B0">
        <w:rPr>
          <w:rFonts w:ascii="Times New Roman" w:hAnsi="Times New Roman" w:cs="Times New Roman"/>
          <w:sz w:val="24"/>
          <w:szCs w:val="24"/>
          <w:highlight w:val="green"/>
        </w:rPr>
        <w:t>cuarenta</w:t>
      </w:r>
      <w:r w:rsidR="00FE315B" w:rsidRPr="009008B0">
        <w:rPr>
          <w:rFonts w:ascii="Times New Roman" w:hAnsi="Times New Roman" w:cs="Times New Roman"/>
          <w:sz w:val="24"/>
          <w:szCs w:val="24"/>
        </w:rPr>
        <w:t xml:space="preserve"> </w:t>
      </w:r>
      <w:r w:rsidRPr="009008B0">
        <w:rPr>
          <w:rFonts w:ascii="Times New Roman" w:hAnsi="Times New Roman" w:cs="Times New Roman"/>
          <w:sz w:val="24"/>
          <w:szCs w:val="24"/>
        </w:rPr>
        <w:t>por ciento será prorrateado entre todas las propiedades sin excepción, en proporción a las medidas de su frente a la vía;</w:t>
      </w:r>
    </w:p>
    <w:p w14:paraId="68D0C042"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b) El sesenta por ciento será prorrateado entre todas las propiedades con frente a la vía sin excepción, en proporción al avalúo de la tierra y las mejoras adheridas en forma permanente; y, </w:t>
      </w:r>
    </w:p>
    <w:p w14:paraId="2B6C8E87" w14:textId="492D8661"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c) La suma de las cantidades resultantes de las letras a) y b), serán puestas al cobro en la forma establecida en este artículo; y, para el cobro se lo hará hasta por 15 cuotas anuales de</w:t>
      </w:r>
      <w:r w:rsidR="00FE315B" w:rsidRPr="009008B0">
        <w:rPr>
          <w:rFonts w:ascii="Times New Roman" w:hAnsi="Times New Roman" w:cs="Times New Roman"/>
          <w:sz w:val="24"/>
          <w:szCs w:val="24"/>
        </w:rPr>
        <w:t xml:space="preserve"> </w:t>
      </w:r>
      <w:r w:rsidR="00FE315B" w:rsidRPr="009008B0">
        <w:rPr>
          <w:rFonts w:ascii="Times New Roman" w:hAnsi="Times New Roman" w:cs="Times New Roman"/>
          <w:sz w:val="24"/>
          <w:szCs w:val="24"/>
          <w:highlight w:val="green"/>
        </w:rPr>
        <w:t>acuerdo al avaluó catastral</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igual valor</w:t>
      </w:r>
      <w:r w:rsidRPr="009008B0">
        <w:rPr>
          <w:rFonts w:ascii="Times New Roman" w:hAnsi="Times New Roman" w:cs="Times New Roman"/>
          <w:sz w:val="24"/>
          <w:szCs w:val="24"/>
        </w:rPr>
        <w:t>. Si una propiedad diere frente a dos o más vías públicas, el área de aquella se dividirá proporcionalmente a dichos frentes en tantas partes como vías, para repartir entre ellas el costo de los afirmados.</w:t>
      </w:r>
    </w:p>
    <w:p w14:paraId="0A2BE098"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El costo de la pavimentación, repavimentación y adoquinado de la superficie comprendida entre las bocacalles, se cargará a las propiedades esquineras, en la forma que establece este artículo.</w:t>
      </w:r>
    </w:p>
    <w:p w14:paraId="304D841A" w14:textId="09AC1E0A" w:rsidR="005C4CA2" w:rsidRPr="009008B0" w:rsidRDefault="008479EA"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 </w:t>
      </w:r>
      <w:r w:rsidR="005C4CA2" w:rsidRPr="009008B0">
        <w:rPr>
          <w:rFonts w:ascii="Times New Roman" w:hAnsi="Times New Roman" w:cs="Times New Roman"/>
          <w:b/>
          <w:bCs/>
          <w:sz w:val="24"/>
          <w:szCs w:val="24"/>
        </w:rPr>
        <w:t>Art. 10.- ACERAS Y BORDILLOS.-</w:t>
      </w:r>
      <w:r w:rsidR="005C4CA2" w:rsidRPr="009008B0">
        <w:rPr>
          <w:rFonts w:ascii="Times New Roman" w:hAnsi="Times New Roman" w:cs="Times New Roman"/>
          <w:sz w:val="24"/>
          <w:szCs w:val="24"/>
        </w:rPr>
        <w:t xml:space="preserve"> La totalidad del costo de las aceras y bordillos construidos por el Gobierno Autónomo Descentralizado del Cantón Guaranda, será reembolsable por los respectivos frentistas beneficiados</w:t>
      </w:r>
      <w:r w:rsidR="001201F3" w:rsidRPr="009008B0">
        <w:rPr>
          <w:rFonts w:ascii="Times New Roman" w:hAnsi="Times New Roman" w:cs="Times New Roman"/>
          <w:sz w:val="24"/>
          <w:szCs w:val="24"/>
        </w:rPr>
        <w:t>,</w:t>
      </w:r>
      <w:r w:rsidR="005C4CA2" w:rsidRPr="009008B0">
        <w:rPr>
          <w:rFonts w:ascii="Times New Roman" w:hAnsi="Times New Roman" w:cs="Times New Roman"/>
          <w:sz w:val="24"/>
          <w:szCs w:val="24"/>
        </w:rPr>
        <w:t xml:space="preserve"> mediante la contribución especial de mejoras por construcción de aceras y bordillos, </w:t>
      </w:r>
      <w:r w:rsidR="001201F3" w:rsidRPr="009008B0">
        <w:rPr>
          <w:rFonts w:ascii="Times New Roman" w:hAnsi="Times New Roman" w:cs="Times New Roman"/>
          <w:sz w:val="24"/>
          <w:szCs w:val="24"/>
          <w:highlight w:val="green"/>
        </w:rPr>
        <w:t>en concordancia a lo dispuesto en el art. 581 del COOTAD</w:t>
      </w:r>
      <w:r w:rsidR="001201F3" w:rsidRPr="009008B0">
        <w:rPr>
          <w:rFonts w:ascii="Times New Roman" w:hAnsi="Times New Roman" w:cs="Times New Roman"/>
          <w:sz w:val="24"/>
          <w:szCs w:val="24"/>
        </w:rPr>
        <w:t xml:space="preserve"> </w:t>
      </w:r>
      <w:r w:rsidR="005C4CA2" w:rsidRPr="009008B0">
        <w:rPr>
          <w:rFonts w:ascii="Times New Roman" w:hAnsi="Times New Roman" w:cs="Times New Roman"/>
          <w:sz w:val="24"/>
          <w:szCs w:val="24"/>
        </w:rPr>
        <w:t>la que será puesta al cobro una vez recibida la obra mediante acta de entrega recepción definitiva por parte del Gobierno Autónomo Descentralizado del Cantón Guaranda; y, el pago lo harán los contribuyentes hasta por 15 cuotas anuales</w:t>
      </w:r>
      <w:r w:rsidR="001201F3" w:rsidRPr="009008B0">
        <w:rPr>
          <w:rFonts w:ascii="Times New Roman" w:hAnsi="Times New Roman" w:cs="Times New Roman"/>
          <w:sz w:val="24"/>
          <w:szCs w:val="24"/>
        </w:rPr>
        <w:t>.</w:t>
      </w:r>
      <w:r w:rsidR="005C4CA2" w:rsidRPr="009008B0">
        <w:rPr>
          <w:rFonts w:ascii="Times New Roman" w:hAnsi="Times New Roman" w:cs="Times New Roman"/>
          <w:sz w:val="24"/>
          <w:szCs w:val="24"/>
        </w:rPr>
        <w:t xml:space="preserve"> </w:t>
      </w:r>
      <w:r w:rsidR="005C4CA2" w:rsidRPr="009008B0">
        <w:rPr>
          <w:rFonts w:ascii="Times New Roman" w:hAnsi="Times New Roman" w:cs="Times New Roman"/>
          <w:sz w:val="24"/>
          <w:szCs w:val="24"/>
          <w:highlight w:val="red"/>
        </w:rPr>
        <w:t>de igual valor</w:t>
      </w:r>
      <w:r w:rsidR="005C4CA2" w:rsidRPr="009008B0">
        <w:rPr>
          <w:rFonts w:ascii="Times New Roman" w:hAnsi="Times New Roman" w:cs="Times New Roman"/>
          <w:sz w:val="24"/>
          <w:szCs w:val="24"/>
        </w:rPr>
        <w:t>.</w:t>
      </w:r>
    </w:p>
    <w:p w14:paraId="4717EDA1" w14:textId="77777777" w:rsidR="008479EA" w:rsidRPr="009008B0" w:rsidRDefault="008479EA" w:rsidP="005C4CA2">
      <w:pPr>
        <w:pStyle w:val="Sinespaciado"/>
        <w:jc w:val="both"/>
        <w:rPr>
          <w:rFonts w:ascii="Times New Roman" w:hAnsi="Times New Roman" w:cs="Times New Roman"/>
          <w:sz w:val="24"/>
          <w:szCs w:val="24"/>
        </w:rPr>
      </w:pPr>
    </w:p>
    <w:p w14:paraId="28D1A067" w14:textId="6E21CA7A" w:rsidR="005C4CA2" w:rsidRPr="009008B0" w:rsidRDefault="008479EA" w:rsidP="001201F3">
      <w:pPr>
        <w:pStyle w:val="Sinespaciado"/>
        <w:jc w:val="both"/>
        <w:rPr>
          <w:rFonts w:ascii="Times New Roman" w:hAnsi="Times New Roman" w:cs="Times New Roman"/>
          <w:b/>
          <w:bCs/>
          <w:sz w:val="24"/>
          <w:szCs w:val="24"/>
        </w:rPr>
      </w:pPr>
      <w:r w:rsidRPr="009008B0">
        <w:rPr>
          <w:rFonts w:ascii="Times New Roman" w:hAnsi="Times New Roman" w:cs="Times New Roman"/>
          <w:b/>
          <w:bCs/>
          <w:sz w:val="24"/>
          <w:szCs w:val="24"/>
        </w:rPr>
        <w:t xml:space="preserve">Art. </w:t>
      </w:r>
      <w:r w:rsidR="007C33D3" w:rsidRPr="009008B0">
        <w:rPr>
          <w:rFonts w:ascii="Times New Roman" w:hAnsi="Times New Roman" w:cs="Times New Roman"/>
          <w:b/>
          <w:bCs/>
          <w:sz w:val="24"/>
          <w:szCs w:val="24"/>
        </w:rPr>
        <w:t>11</w:t>
      </w:r>
      <w:r w:rsidRPr="009008B0">
        <w:rPr>
          <w:rFonts w:ascii="Times New Roman" w:hAnsi="Times New Roman" w:cs="Times New Roman"/>
          <w:b/>
          <w:bCs/>
          <w:sz w:val="24"/>
          <w:szCs w:val="24"/>
        </w:rPr>
        <w:t xml:space="preserve">.- CERCAS. - </w:t>
      </w:r>
      <w:r w:rsidRPr="009008B0">
        <w:rPr>
          <w:rFonts w:ascii="Times New Roman" w:hAnsi="Times New Roman" w:cs="Times New Roman"/>
          <w:bCs/>
          <w:sz w:val="24"/>
          <w:szCs w:val="24"/>
        </w:rPr>
        <w:t xml:space="preserve">El costo por la construcción de cercas o cerramientos realizados por el Gobierno Autónomo Descentralizado del Cantón Guaranda, deberá ser cobrado, en su totalidad, a los dueños de las respectivas propiedades con frente a la vía, </w:t>
      </w:r>
      <w:r w:rsidRPr="009008B0">
        <w:rPr>
          <w:rFonts w:ascii="Times New Roman" w:hAnsi="Times New Roman" w:cs="Times New Roman"/>
          <w:bCs/>
          <w:sz w:val="24"/>
          <w:szCs w:val="24"/>
          <w:highlight w:val="red"/>
        </w:rPr>
        <w:t>con el recargo de ley correspondiente</w:t>
      </w:r>
      <w:r w:rsidR="001201F3" w:rsidRPr="009008B0">
        <w:rPr>
          <w:rFonts w:ascii="Times New Roman" w:hAnsi="Times New Roman" w:cs="Times New Roman"/>
          <w:bCs/>
          <w:sz w:val="24"/>
          <w:szCs w:val="24"/>
        </w:rPr>
        <w:t xml:space="preserve">, </w:t>
      </w:r>
      <w:r w:rsidR="001201F3" w:rsidRPr="009008B0">
        <w:rPr>
          <w:rFonts w:ascii="Times New Roman" w:hAnsi="Times New Roman" w:cs="Times New Roman"/>
          <w:sz w:val="24"/>
          <w:szCs w:val="24"/>
          <w:highlight w:val="green"/>
        </w:rPr>
        <w:t>en concordancia a lo dispuesto en el art. 582 del COOTAD</w:t>
      </w:r>
    </w:p>
    <w:p w14:paraId="0C773A9C" w14:textId="77777777" w:rsidR="008479EA" w:rsidRPr="009008B0" w:rsidRDefault="008479EA" w:rsidP="005C4CA2">
      <w:pPr>
        <w:pStyle w:val="Sinespaciado"/>
        <w:jc w:val="both"/>
        <w:rPr>
          <w:rFonts w:ascii="Times New Roman" w:hAnsi="Times New Roman" w:cs="Times New Roman"/>
          <w:b/>
          <w:bCs/>
          <w:sz w:val="24"/>
          <w:szCs w:val="24"/>
        </w:rPr>
      </w:pPr>
    </w:p>
    <w:p w14:paraId="0D0369C9" w14:textId="1E5E931C"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1</w:t>
      </w:r>
      <w:r w:rsidR="007C33D3" w:rsidRPr="009008B0">
        <w:rPr>
          <w:rFonts w:ascii="Times New Roman" w:hAnsi="Times New Roman" w:cs="Times New Roman"/>
          <w:b/>
          <w:bCs/>
          <w:sz w:val="24"/>
          <w:szCs w:val="24"/>
        </w:rPr>
        <w:t>2</w:t>
      </w:r>
      <w:r w:rsidRPr="009008B0">
        <w:rPr>
          <w:rFonts w:ascii="Times New Roman" w:hAnsi="Times New Roman" w:cs="Times New Roman"/>
          <w:b/>
          <w:bCs/>
          <w:sz w:val="24"/>
          <w:szCs w:val="24"/>
        </w:rPr>
        <w:t xml:space="preserve">.- </w:t>
      </w:r>
      <w:r w:rsidR="008479EA" w:rsidRPr="009008B0">
        <w:rPr>
          <w:rFonts w:ascii="Times New Roman" w:hAnsi="Times New Roman" w:cs="Times New Roman"/>
          <w:b/>
          <w:bCs/>
          <w:sz w:val="24"/>
          <w:szCs w:val="24"/>
        </w:rPr>
        <w:t>OBRAS DE ALCANTARILLADO</w:t>
      </w:r>
      <w:r w:rsidRPr="009008B0">
        <w:rPr>
          <w:rFonts w:ascii="Times New Roman" w:hAnsi="Times New Roman" w:cs="Times New Roman"/>
          <w:b/>
          <w:bCs/>
          <w:sz w:val="24"/>
          <w:szCs w:val="24"/>
        </w:rPr>
        <w:t>. -</w:t>
      </w:r>
      <w:r w:rsidRPr="009008B0">
        <w:rPr>
          <w:rFonts w:ascii="Times New Roman" w:hAnsi="Times New Roman" w:cs="Times New Roman"/>
          <w:sz w:val="24"/>
          <w:szCs w:val="24"/>
        </w:rPr>
        <w:t xml:space="preserve"> El valor total de las obras de alcantarillado</w:t>
      </w:r>
      <w:r w:rsidR="00CE3C6A" w:rsidRPr="009008B0">
        <w:rPr>
          <w:rFonts w:ascii="Times New Roman" w:hAnsi="Times New Roman" w:cs="Times New Roman"/>
          <w:sz w:val="24"/>
          <w:szCs w:val="24"/>
        </w:rPr>
        <w:t xml:space="preserve"> </w:t>
      </w:r>
      <w:r w:rsidR="00CE3C6A" w:rsidRPr="009008B0">
        <w:rPr>
          <w:rFonts w:ascii="Times New Roman" w:hAnsi="Times New Roman" w:cs="Times New Roman"/>
          <w:sz w:val="24"/>
          <w:szCs w:val="24"/>
          <w:highlight w:val="green"/>
        </w:rPr>
        <w:t>construidas por el GADCG</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que se</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construyan</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en un Municipio</w:t>
      </w:r>
      <w:r w:rsidRPr="009008B0">
        <w:rPr>
          <w:rFonts w:ascii="Times New Roman" w:hAnsi="Times New Roman" w:cs="Times New Roman"/>
          <w:sz w:val="24"/>
          <w:szCs w:val="24"/>
        </w:rPr>
        <w:t xml:space="preserve"> será</w:t>
      </w:r>
      <w:r w:rsidR="00CE3C6A" w:rsidRPr="009008B0">
        <w:rPr>
          <w:rFonts w:ascii="Times New Roman" w:hAnsi="Times New Roman" w:cs="Times New Roman"/>
          <w:sz w:val="24"/>
          <w:szCs w:val="24"/>
          <w:highlight w:val="green"/>
        </w:rPr>
        <w:t>n</w:t>
      </w:r>
      <w:r w:rsidRPr="009008B0">
        <w:rPr>
          <w:rFonts w:ascii="Times New Roman" w:hAnsi="Times New Roman" w:cs="Times New Roman"/>
          <w:sz w:val="24"/>
          <w:szCs w:val="24"/>
        </w:rPr>
        <w:t xml:space="preserve"> íntegramente pagado, por los propietarios beneficiados, </w:t>
      </w:r>
      <w:r w:rsidR="00CE3C6A" w:rsidRPr="009008B0">
        <w:rPr>
          <w:rFonts w:ascii="Times New Roman" w:hAnsi="Times New Roman" w:cs="Times New Roman"/>
          <w:sz w:val="24"/>
          <w:szCs w:val="24"/>
          <w:highlight w:val="green"/>
        </w:rPr>
        <w:t xml:space="preserve">en concordancia a lo dispuesto </w:t>
      </w:r>
      <w:r w:rsidR="00CE3C6A" w:rsidRPr="009008B0">
        <w:rPr>
          <w:rFonts w:ascii="Times New Roman" w:hAnsi="Times New Roman" w:cs="Times New Roman"/>
          <w:sz w:val="24"/>
          <w:szCs w:val="24"/>
          <w:highlight w:val="green"/>
        </w:rPr>
        <w:lastRenderedPageBreak/>
        <w:t>en el art. 583 del COOTAD</w:t>
      </w:r>
      <w:r w:rsidR="00CE3C6A" w:rsidRPr="009008B0">
        <w:rPr>
          <w:rFonts w:ascii="Times New Roman" w:hAnsi="Times New Roman" w:cs="Times New Roman"/>
          <w:sz w:val="24"/>
          <w:szCs w:val="24"/>
        </w:rPr>
        <w:t xml:space="preserve"> </w:t>
      </w:r>
      <w:r w:rsidRPr="009008B0">
        <w:rPr>
          <w:rFonts w:ascii="Times New Roman" w:hAnsi="Times New Roman" w:cs="Times New Roman"/>
          <w:sz w:val="24"/>
          <w:szCs w:val="24"/>
        </w:rPr>
        <w:t>en la siguiente forma: En las nuevas urbanizaciones, los urbanizadores pagarán el costo total o ejecutarán, por su cuenta, las obras de alcantarillado que se necesiten, así como también pagarán el valor o construirán por su cuenta los subcolectores que sean necesarios para conectar con los colectores existentes.</w:t>
      </w:r>
    </w:p>
    <w:p w14:paraId="38CC391E" w14:textId="77777777" w:rsidR="00CE3C6A" w:rsidRPr="009008B0" w:rsidRDefault="00CE3C6A" w:rsidP="005C4CA2">
      <w:pPr>
        <w:pStyle w:val="Sinespaciado"/>
        <w:jc w:val="both"/>
        <w:rPr>
          <w:rFonts w:ascii="Times New Roman" w:hAnsi="Times New Roman" w:cs="Times New Roman"/>
          <w:sz w:val="24"/>
          <w:szCs w:val="24"/>
        </w:rPr>
      </w:pPr>
    </w:p>
    <w:p w14:paraId="31F60B4F" w14:textId="3DBB769A"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Para pagar el costo total de los colectores existentes o de los que se construyeren en el futuro, en las ordenanzas de urbanización se establecerá una contribución por metro cuadrado de terreno útil. Cuando se trate de construcción de nuevas redes de alcantarillado en sectores urbanizados o de la reconstrucción y ampliación de colectores ya existentes, el valor total de la</w:t>
      </w:r>
      <w:r w:rsidR="00CE3C6A" w:rsidRPr="009008B0">
        <w:rPr>
          <w:rFonts w:ascii="Times New Roman" w:hAnsi="Times New Roman" w:cs="Times New Roman"/>
          <w:sz w:val="24"/>
          <w:szCs w:val="24"/>
        </w:rPr>
        <w:t xml:space="preserve"> </w:t>
      </w:r>
      <w:r w:rsidRPr="009008B0">
        <w:rPr>
          <w:rFonts w:ascii="Times New Roman" w:hAnsi="Times New Roman" w:cs="Times New Roman"/>
          <w:sz w:val="24"/>
          <w:szCs w:val="24"/>
        </w:rPr>
        <w:t>obra se prorrateará de acuerdo con el valor catastral de las propiedades beneficiadas, hasta un plazo máximo de 15 años contados a partir de la recepción de la obra.</w:t>
      </w:r>
    </w:p>
    <w:p w14:paraId="471CAF2A" w14:textId="77777777" w:rsidR="005C4CA2" w:rsidRPr="009008B0" w:rsidRDefault="005C4CA2" w:rsidP="005C4CA2">
      <w:pPr>
        <w:pStyle w:val="Sinespaciado"/>
        <w:rPr>
          <w:rFonts w:ascii="Times New Roman" w:hAnsi="Times New Roman" w:cs="Times New Roman"/>
          <w:sz w:val="24"/>
          <w:szCs w:val="24"/>
        </w:rPr>
      </w:pPr>
    </w:p>
    <w:p w14:paraId="3278B374" w14:textId="4033859C"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1</w:t>
      </w:r>
      <w:r w:rsidR="007C33D3" w:rsidRPr="009008B0">
        <w:rPr>
          <w:rFonts w:ascii="Times New Roman" w:hAnsi="Times New Roman" w:cs="Times New Roman"/>
          <w:b/>
          <w:bCs/>
          <w:sz w:val="24"/>
          <w:szCs w:val="24"/>
        </w:rPr>
        <w:t>3</w:t>
      </w:r>
      <w:r w:rsidRPr="009008B0">
        <w:rPr>
          <w:rFonts w:ascii="Times New Roman" w:hAnsi="Times New Roman" w:cs="Times New Roman"/>
          <w:b/>
          <w:bCs/>
          <w:sz w:val="24"/>
          <w:szCs w:val="24"/>
        </w:rPr>
        <w:t xml:space="preserve">.- </w:t>
      </w:r>
      <w:r w:rsidR="008479EA" w:rsidRPr="009008B0">
        <w:rPr>
          <w:rFonts w:ascii="Times New Roman" w:hAnsi="Times New Roman" w:cs="Times New Roman"/>
          <w:b/>
          <w:bCs/>
          <w:sz w:val="24"/>
          <w:szCs w:val="24"/>
        </w:rPr>
        <w:t>CONSTRUCCIÓN Y AMPLIACIÓN DE OBRAS Y SISTEMAS DE AGUA POTABLE</w:t>
      </w:r>
      <w:r w:rsidRPr="009008B0">
        <w:rPr>
          <w:rFonts w:ascii="Times New Roman" w:hAnsi="Times New Roman" w:cs="Times New Roman"/>
          <w:b/>
          <w:bCs/>
          <w:sz w:val="24"/>
          <w:szCs w:val="24"/>
        </w:rPr>
        <w:t>. -</w:t>
      </w:r>
      <w:r w:rsidRPr="009008B0">
        <w:rPr>
          <w:rFonts w:ascii="Times New Roman" w:hAnsi="Times New Roman" w:cs="Times New Roman"/>
          <w:sz w:val="24"/>
          <w:szCs w:val="24"/>
        </w:rPr>
        <w:t xml:space="preserve"> La contribución especial de mejoras por construcción y ampliación de obras y sistemas de agua potable, será cobrado </w:t>
      </w:r>
      <w:r w:rsidR="007C3A70" w:rsidRPr="009008B0">
        <w:rPr>
          <w:rFonts w:ascii="Times New Roman" w:hAnsi="Times New Roman" w:cs="Times New Roman"/>
          <w:sz w:val="24"/>
          <w:szCs w:val="24"/>
          <w:highlight w:val="green"/>
        </w:rPr>
        <w:t>en su totalidad</w:t>
      </w:r>
      <w:r w:rsidR="007C3A70" w:rsidRPr="009008B0">
        <w:rPr>
          <w:rFonts w:ascii="Times New Roman" w:hAnsi="Times New Roman" w:cs="Times New Roman"/>
          <w:sz w:val="24"/>
          <w:szCs w:val="24"/>
        </w:rPr>
        <w:t xml:space="preserve"> </w:t>
      </w:r>
      <w:r w:rsidR="004F7555" w:rsidRPr="009008B0">
        <w:rPr>
          <w:rFonts w:ascii="Times New Roman" w:hAnsi="Times New Roman" w:cs="Times New Roman"/>
          <w:sz w:val="24"/>
          <w:szCs w:val="24"/>
          <w:highlight w:val="green"/>
        </w:rPr>
        <w:t>en concordancia a lo dispuesto en el art. 584 del COOTAD</w:t>
      </w:r>
      <w:r w:rsidR="004F7555"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por el Gobierno Autónomo Descentralizado del Cantón Guaranda en la parte que se requiera una vez deducidas las tasas por servicios para cubrir su costo total en proporción al avalúo de las propiedades beneficiadas, siempre que no exista otra forma de financiamiento.  </w:t>
      </w:r>
    </w:p>
    <w:p w14:paraId="5B8930C5" w14:textId="77777777" w:rsidR="005C4CA2" w:rsidRPr="009008B0" w:rsidRDefault="005C4CA2" w:rsidP="005C4CA2">
      <w:pPr>
        <w:pStyle w:val="Sinespaciado"/>
        <w:jc w:val="both"/>
        <w:rPr>
          <w:rFonts w:ascii="Times New Roman" w:hAnsi="Times New Roman" w:cs="Times New Roman"/>
          <w:sz w:val="24"/>
          <w:szCs w:val="24"/>
        </w:rPr>
      </w:pPr>
    </w:p>
    <w:p w14:paraId="3920E848" w14:textId="53D680CA"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Para el pago del valor de la construcción, ampliación, operación y mantenimiento de los sistemas de agua potable y alcantarillado, el Gobierno Autónomo Descentralizado del Cantón Guaranda cobrará</w:t>
      </w:r>
      <w:r w:rsidR="005F0054" w:rsidRPr="009008B0">
        <w:rPr>
          <w:rFonts w:ascii="Times New Roman" w:hAnsi="Times New Roman" w:cs="Times New Roman"/>
          <w:sz w:val="24"/>
          <w:szCs w:val="24"/>
          <w:highlight w:val="green"/>
        </w:rPr>
        <w:t>n</w:t>
      </w:r>
      <w:r w:rsidRPr="009008B0">
        <w:rPr>
          <w:rFonts w:ascii="Times New Roman" w:hAnsi="Times New Roman" w:cs="Times New Roman"/>
          <w:sz w:val="24"/>
          <w:szCs w:val="24"/>
        </w:rPr>
        <w:t xml:space="preserve"> las contribuciones especiales de mejoras, y las tasas retributivas de los servicios y se prorrateará hasta un plazo máximo de 15 años dependiendo del monto del contrato y a las tomas requeridas por el usuario. </w:t>
      </w:r>
    </w:p>
    <w:p w14:paraId="3E7BEF84" w14:textId="77777777" w:rsidR="005C4CA2" w:rsidRPr="009008B0" w:rsidRDefault="005C4CA2" w:rsidP="005C4CA2">
      <w:pPr>
        <w:pStyle w:val="Sinespaciado"/>
        <w:rPr>
          <w:rFonts w:ascii="Times New Roman" w:hAnsi="Times New Roman" w:cs="Times New Roman"/>
          <w:sz w:val="24"/>
          <w:szCs w:val="24"/>
        </w:rPr>
      </w:pPr>
    </w:p>
    <w:p w14:paraId="33A0813B" w14:textId="78D696CF"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1</w:t>
      </w:r>
      <w:r w:rsidR="007C33D3" w:rsidRPr="009008B0">
        <w:rPr>
          <w:rFonts w:ascii="Times New Roman" w:hAnsi="Times New Roman" w:cs="Times New Roman"/>
          <w:b/>
          <w:bCs/>
          <w:sz w:val="24"/>
          <w:szCs w:val="24"/>
        </w:rPr>
        <w:t>4</w:t>
      </w:r>
      <w:r w:rsidRPr="009008B0">
        <w:rPr>
          <w:rFonts w:ascii="Times New Roman" w:hAnsi="Times New Roman" w:cs="Times New Roman"/>
          <w:b/>
          <w:bCs/>
          <w:sz w:val="24"/>
          <w:szCs w:val="24"/>
        </w:rPr>
        <w:t xml:space="preserve">.- </w:t>
      </w:r>
      <w:r w:rsidR="008479EA" w:rsidRPr="009008B0">
        <w:rPr>
          <w:rFonts w:ascii="Times New Roman" w:hAnsi="Times New Roman" w:cs="Times New Roman"/>
          <w:b/>
          <w:bCs/>
          <w:sz w:val="24"/>
          <w:szCs w:val="24"/>
        </w:rPr>
        <w:t>PLAZAS, PARQUES Y JARDINES</w:t>
      </w:r>
      <w:r w:rsidRPr="009008B0">
        <w:rPr>
          <w:rFonts w:ascii="Times New Roman" w:hAnsi="Times New Roman" w:cs="Times New Roman"/>
          <w:b/>
          <w:bCs/>
          <w:sz w:val="24"/>
          <w:szCs w:val="24"/>
        </w:rPr>
        <w:t>. -</w:t>
      </w:r>
      <w:r w:rsidRPr="009008B0">
        <w:rPr>
          <w:rFonts w:ascii="Times New Roman" w:hAnsi="Times New Roman" w:cs="Times New Roman"/>
          <w:sz w:val="24"/>
          <w:szCs w:val="24"/>
        </w:rPr>
        <w:t xml:space="preserve"> El costo por la construcción de parques, plazas y jardines, incluidos monumentos, se distribuirá de la siguiente forma:</w:t>
      </w:r>
    </w:p>
    <w:p w14:paraId="2F8A8BF3" w14:textId="77777777" w:rsidR="005C4CA2" w:rsidRPr="009008B0" w:rsidRDefault="005C4CA2" w:rsidP="005C4CA2">
      <w:pPr>
        <w:pStyle w:val="Sinespaciado"/>
        <w:jc w:val="both"/>
        <w:rPr>
          <w:rFonts w:ascii="Times New Roman" w:hAnsi="Times New Roman" w:cs="Times New Roman"/>
          <w:sz w:val="24"/>
          <w:szCs w:val="24"/>
        </w:rPr>
      </w:pPr>
    </w:p>
    <w:p w14:paraId="7127C91C" w14:textId="43A48B97" w:rsidR="005C4CA2" w:rsidRPr="009008B0" w:rsidRDefault="005C4CA2" w:rsidP="00AB1D9D">
      <w:pPr>
        <w:pStyle w:val="Sinespaciado"/>
        <w:numPr>
          <w:ilvl w:val="0"/>
          <w:numId w:val="30"/>
        </w:numPr>
        <w:jc w:val="both"/>
        <w:rPr>
          <w:rFonts w:ascii="Times New Roman" w:hAnsi="Times New Roman" w:cs="Times New Roman"/>
          <w:sz w:val="24"/>
          <w:szCs w:val="24"/>
        </w:rPr>
      </w:pPr>
      <w:r w:rsidRPr="009008B0">
        <w:rPr>
          <w:rFonts w:ascii="Times New Roman" w:hAnsi="Times New Roman" w:cs="Times New Roman"/>
          <w:sz w:val="24"/>
          <w:szCs w:val="24"/>
        </w:rPr>
        <w:t>El cuarenta por ciento</w:t>
      </w:r>
      <w:r w:rsidR="00AB1D9D" w:rsidRPr="009008B0">
        <w:rPr>
          <w:rFonts w:ascii="Times New Roman" w:hAnsi="Times New Roman" w:cs="Times New Roman"/>
          <w:sz w:val="24"/>
          <w:szCs w:val="24"/>
          <w:highlight w:val="green"/>
        </w:rPr>
        <w:t>,</w:t>
      </w:r>
      <w:r w:rsidR="00AB1D9D" w:rsidRPr="009008B0">
        <w:rPr>
          <w:rFonts w:ascii="Times New Roman" w:hAnsi="Times New Roman" w:cs="Times New Roman"/>
          <w:sz w:val="24"/>
          <w:szCs w:val="24"/>
        </w:rPr>
        <w:t xml:space="preserve"> </w:t>
      </w:r>
      <w:r w:rsidR="00AB1D9D" w:rsidRPr="009008B0">
        <w:rPr>
          <w:rFonts w:ascii="Times New Roman" w:hAnsi="Times New Roman" w:cs="Times New Roman"/>
          <w:sz w:val="24"/>
          <w:szCs w:val="24"/>
          <w:highlight w:val="green"/>
        </w:rPr>
        <w:t xml:space="preserve">estará a cargo del Gobierno Autónomo Descentralizado del Cantón </w:t>
      </w:r>
      <w:proofErr w:type="spellStart"/>
      <w:r w:rsidR="00AB1D9D" w:rsidRPr="009008B0">
        <w:rPr>
          <w:rFonts w:ascii="Times New Roman" w:hAnsi="Times New Roman" w:cs="Times New Roman"/>
          <w:sz w:val="24"/>
          <w:szCs w:val="24"/>
          <w:highlight w:val="green"/>
        </w:rPr>
        <w:t>Guaranda</w:t>
      </w:r>
      <w:r w:rsidR="00AB1D9D" w:rsidRPr="009008B0">
        <w:rPr>
          <w:rFonts w:ascii="Times New Roman" w:hAnsi="Times New Roman" w:cs="Times New Roman"/>
          <w:sz w:val="24"/>
          <w:szCs w:val="24"/>
        </w:rPr>
        <w:t>.</w:t>
      </w:r>
      <w:r w:rsidRPr="009008B0">
        <w:rPr>
          <w:rFonts w:ascii="Times New Roman" w:hAnsi="Times New Roman" w:cs="Times New Roman"/>
          <w:sz w:val="24"/>
          <w:szCs w:val="24"/>
          <w:highlight w:val="red"/>
        </w:rPr>
        <w:t>entre</w:t>
      </w:r>
      <w:proofErr w:type="spellEnd"/>
      <w:r w:rsidRPr="009008B0">
        <w:rPr>
          <w:rFonts w:ascii="Times New Roman" w:hAnsi="Times New Roman" w:cs="Times New Roman"/>
          <w:sz w:val="24"/>
          <w:szCs w:val="24"/>
          <w:highlight w:val="red"/>
        </w:rPr>
        <w:t xml:space="preserve"> los propietarios que reciben un beneficio directo de la obra, entendiéndose como por tales los propietarios de inmuebles ubicados en la circunscripción territorial, determinada por la dirección de planificación, y</w:t>
      </w:r>
    </w:p>
    <w:p w14:paraId="1E5B1D3A"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 </w:t>
      </w:r>
    </w:p>
    <w:p w14:paraId="287CFCD5" w14:textId="06E35DCB" w:rsidR="005C4CA2" w:rsidRPr="009008B0" w:rsidRDefault="005C4CA2" w:rsidP="00AE77E8">
      <w:pPr>
        <w:pStyle w:val="Sinespaciado"/>
        <w:numPr>
          <w:ilvl w:val="0"/>
          <w:numId w:val="30"/>
        </w:numPr>
        <w:jc w:val="both"/>
        <w:rPr>
          <w:rFonts w:ascii="Times New Roman" w:hAnsi="Times New Roman" w:cs="Times New Roman"/>
          <w:sz w:val="24"/>
          <w:szCs w:val="24"/>
        </w:rPr>
      </w:pPr>
      <w:r w:rsidRPr="009008B0">
        <w:rPr>
          <w:rFonts w:ascii="Times New Roman" w:hAnsi="Times New Roman" w:cs="Times New Roman"/>
          <w:sz w:val="24"/>
          <w:szCs w:val="24"/>
        </w:rPr>
        <w:t>El sesenta por ciento</w:t>
      </w:r>
      <w:r w:rsidR="00AE77E8" w:rsidRPr="009008B0">
        <w:rPr>
          <w:rFonts w:ascii="Times New Roman" w:hAnsi="Times New Roman" w:cs="Times New Roman"/>
          <w:sz w:val="24"/>
          <w:szCs w:val="24"/>
          <w:highlight w:val="green"/>
        </w:rPr>
        <w:t>,</w:t>
      </w:r>
      <w:r w:rsidRPr="009008B0">
        <w:rPr>
          <w:rFonts w:ascii="Times New Roman" w:hAnsi="Times New Roman" w:cs="Times New Roman"/>
          <w:sz w:val="24"/>
          <w:szCs w:val="24"/>
        </w:rPr>
        <w:t xml:space="preserve"> </w:t>
      </w:r>
      <w:r w:rsidR="00AE77E8" w:rsidRPr="009008B0">
        <w:rPr>
          <w:rFonts w:ascii="Times New Roman" w:hAnsi="Times New Roman" w:cs="Times New Roman"/>
          <w:sz w:val="24"/>
          <w:szCs w:val="24"/>
          <w:highlight w:val="green"/>
        </w:rPr>
        <w:t>se distribuirá entre las propiedades ubicadas dentro de la zona de influencia beneficiada, donde se encuentre la obra ejecutada cuyo ámbito o cobertura territorial, será delimitado por la Dirección de Planificación, y la distribución se lo hará en proporción a los avalúos actualizados.</w:t>
      </w:r>
      <w:r w:rsidR="00AE77E8" w:rsidRPr="009008B0">
        <w:rPr>
          <w:rFonts w:ascii="Times New Roman" w:hAnsi="Times New Roman" w:cs="Times New Roman"/>
          <w:sz w:val="24"/>
          <w:szCs w:val="24"/>
          <w:highlight w:val="red"/>
        </w:rPr>
        <w:t xml:space="preserve"> Entre</w:t>
      </w:r>
      <w:r w:rsidRPr="009008B0">
        <w:rPr>
          <w:rFonts w:ascii="Times New Roman" w:hAnsi="Times New Roman" w:cs="Times New Roman"/>
          <w:sz w:val="24"/>
          <w:szCs w:val="24"/>
          <w:highlight w:val="red"/>
        </w:rPr>
        <w:t xml:space="preserve"> los propietarios de inmuebles que reciban el beneficio de la obra ejecutada, excluyendo lo señalado en el literal anterior, la dirección de planificación determinara</w:t>
      </w:r>
    </w:p>
    <w:p w14:paraId="5DFC4B26"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red"/>
        </w:rPr>
        <w:t>Los propietarios de inmuebles que reciban este beneficio, pudiendo, de ser el caso, determinar este beneficio como general para todos los propietarios urbanos del Cantón.</w:t>
      </w:r>
    </w:p>
    <w:p w14:paraId="32DBCD7E" w14:textId="77777777" w:rsidR="005C4CA2" w:rsidRPr="009008B0" w:rsidRDefault="005C4CA2" w:rsidP="005C4CA2">
      <w:pPr>
        <w:pStyle w:val="Sinespaciado"/>
        <w:jc w:val="both"/>
        <w:rPr>
          <w:rFonts w:ascii="Times New Roman" w:hAnsi="Times New Roman" w:cs="Times New Roman"/>
          <w:sz w:val="24"/>
          <w:szCs w:val="24"/>
          <w:highlight w:val="yellow"/>
        </w:rPr>
      </w:pPr>
    </w:p>
    <w:p w14:paraId="47906A7F" w14:textId="485B3BE9" w:rsidR="008479EA" w:rsidRPr="009008B0" w:rsidRDefault="007C33D3" w:rsidP="008479EA">
      <w:pPr>
        <w:pStyle w:val="Sinespaciado"/>
        <w:jc w:val="both"/>
        <w:rPr>
          <w:rFonts w:ascii="Times New Roman" w:hAnsi="Times New Roman" w:cs="Times New Roman"/>
          <w:sz w:val="24"/>
          <w:szCs w:val="24"/>
        </w:rPr>
      </w:pPr>
      <w:r w:rsidRPr="009008B0">
        <w:rPr>
          <w:rFonts w:ascii="Times New Roman" w:hAnsi="Times New Roman" w:cs="Times New Roman"/>
          <w:b/>
          <w:sz w:val="24"/>
          <w:szCs w:val="24"/>
        </w:rPr>
        <w:t>Art. 15.-</w:t>
      </w:r>
      <w:r w:rsidR="008479EA" w:rsidRPr="009008B0">
        <w:rPr>
          <w:rFonts w:ascii="Times New Roman" w:hAnsi="Times New Roman" w:cs="Times New Roman"/>
          <w:b/>
          <w:sz w:val="24"/>
          <w:szCs w:val="24"/>
        </w:rPr>
        <w:t>. DESECACIÓN DE PANTANOS Y RELLENOS DE QUEBRADAS</w:t>
      </w:r>
      <w:r w:rsidR="008479EA" w:rsidRPr="009008B0">
        <w:rPr>
          <w:rFonts w:ascii="Times New Roman" w:hAnsi="Times New Roman" w:cs="Times New Roman"/>
          <w:sz w:val="24"/>
          <w:szCs w:val="24"/>
        </w:rPr>
        <w:t>.- El costo de las obras señaladas en este título, se distribuirá del siguiente modo:</w:t>
      </w:r>
    </w:p>
    <w:p w14:paraId="1177A801" w14:textId="0B332D0A" w:rsidR="008479EA" w:rsidRPr="009008B0" w:rsidRDefault="008479EA" w:rsidP="008479EA">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a) El 60% (sesenta por ciento) entre los propietarios que reciban un beneficio directo</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de la obra realizada, entendiéndose por tales, los propietarios de inmuebles</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ubicados en la </w:t>
      </w:r>
      <w:r w:rsidRPr="009008B0">
        <w:rPr>
          <w:rFonts w:ascii="Times New Roman" w:hAnsi="Times New Roman" w:cs="Times New Roman"/>
          <w:sz w:val="24"/>
          <w:szCs w:val="24"/>
        </w:rPr>
        <w:lastRenderedPageBreak/>
        <w:t xml:space="preserve">circunscripción territorial determinada por la Dirección de </w:t>
      </w:r>
      <w:r w:rsidR="00CB289D" w:rsidRPr="009008B0">
        <w:rPr>
          <w:rFonts w:ascii="Times New Roman" w:hAnsi="Times New Roman" w:cs="Times New Roman"/>
          <w:sz w:val="24"/>
          <w:szCs w:val="24"/>
        </w:rPr>
        <w:t xml:space="preserve">Planificación </w:t>
      </w:r>
      <w:r w:rsidRPr="009008B0">
        <w:rPr>
          <w:rFonts w:ascii="Times New Roman" w:hAnsi="Times New Roman" w:cs="Times New Roman"/>
          <w:sz w:val="24"/>
          <w:szCs w:val="24"/>
        </w:rPr>
        <w:t xml:space="preserve">del GAD Municipal de </w:t>
      </w:r>
      <w:r w:rsidR="00CB289D" w:rsidRPr="009008B0">
        <w:rPr>
          <w:rFonts w:ascii="Times New Roman" w:hAnsi="Times New Roman" w:cs="Times New Roman"/>
          <w:sz w:val="24"/>
          <w:szCs w:val="24"/>
        </w:rPr>
        <w:t>Guaranda</w:t>
      </w:r>
      <w:r w:rsidRPr="009008B0">
        <w:rPr>
          <w:rFonts w:ascii="Times New Roman" w:hAnsi="Times New Roman" w:cs="Times New Roman"/>
          <w:sz w:val="24"/>
          <w:szCs w:val="24"/>
        </w:rPr>
        <w:t>; y.</w:t>
      </w:r>
    </w:p>
    <w:p w14:paraId="3BC11585" w14:textId="38EAA881" w:rsidR="008479EA" w:rsidRPr="009008B0" w:rsidRDefault="008479EA" w:rsidP="008479EA">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b) El 40% (cuarenta por ciento) entre los propietarios de inmuebles que reciban el</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beneficio de la obra ejecutada, excluyendo los señalados en el literal anterior.</w:t>
      </w:r>
    </w:p>
    <w:p w14:paraId="66E7D93C" w14:textId="084A5B04" w:rsidR="008479EA" w:rsidRPr="009008B0" w:rsidRDefault="008479EA" w:rsidP="008479EA">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En el proyecto se definirá los propietarios de inmuebles que reciban este beneficio,</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pudiendo, de ser el caso ser de beneficio sectorial o global de acuerdo al análisis de la</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Comisión técnica; en este caso, el pago se calculará entre los propietarios urbanos del</w:t>
      </w:r>
      <w:r w:rsidR="00AE77E8"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cantón </w:t>
      </w:r>
      <w:r w:rsidR="00CB289D" w:rsidRPr="009008B0">
        <w:rPr>
          <w:rFonts w:ascii="Times New Roman" w:hAnsi="Times New Roman" w:cs="Times New Roman"/>
          <w:sz w:val="24"/>
          <w:szCs w:val="24"/>
        </w:rPr>
        <w:t>Guaranda</w:t>
      </w:r>
      <w:r w:rsidRPr="009008B0">
        <w:rPr>
          <w:rFonts w:ascii="Times New Roman" w:hAnsi="Times New Roman" w:cs="Times New Roman"/>
          <w:sz w:val="24"/>
          <w:szCs w:val="24"/>
        </w:rPr>
        <w:t>, a prorrata del avalúo municipal.</w:t>
      </w:r>
    </w:p>
    <w:p w14:paraId="62A2557B" w14:textId="77777777" w:rsidR="00946C8D" w:rsidRPr="009008B0" w:rsidRDefault="00946C8D" w:rsidP="008479EA">
      <w:pPr>
        <w:pStyle w:val="Sinespaciado"/>
        <w:jc w:val="both"/>
        <w:rPr>
          <w:rFonts w:ascii="Times New Roman" w:hAnsi="Times New Roman" w:cs="Times New Roman"/>
          <w:color w:val="FF0000"/>
          <w:sz w:val="24"/>
          <w:szCs w:val="24"/>
        </w:rPr>
      </w:pPr>
    </w:p>
    <w:p w14:paraId="24D2FCCD" w14:textId="02CDB52B" w:rsidR="00946C8D" w:rsidRPr="009008B0" w:rsidRDefault="007C33D3" w:rsidP="00946C8D">
      <w:pPr>
        <w:pStyle w:val="Sinespaciado"/>
        <w:jc w:val="both"/>
        <w:rPr>
          <w:rFonts w:ascii="Times New Roman" w:hAnsi="Times New Roman" w:cs="Times New Roman"/>
          <w:sz w:val="24"/>
          <w:szCs w:val="24"/>
        </w:rPr>
      </w:pPr>
      <w:r w:rsidRPr="009008B0">
        <w:rPr>
          <w:rFonts w:ascii="Times New Roman" w:hAnsi="Times New Roman" w:cs="Times New Roman"/>
          <w:b/>
          <w:sz w:val="24"/>
          <w:szCs w:val="24"/>
        </w:rPr>
        <w:t>Art. 16.-</w:t>
      </w:r>
      <w:r w:rsidRPr="009008B0">
        <w:rPr>
          <w:rFonts w:ascii="Times New Roman" w:hAnsi="Times New Roman" w:cs="Times New Roman"/>
          <w:sz w:val="24"/>
          <w:szCs w:val="24"/>
        </w:rPr>
        <w:t xml:space="preserve"> </w:t>
      </w:r>
      <w:r w:rsidR="00946C8D" w:rsidRPr="009008B0">
        <w:rPr>
          <w:rFonts w:ascii="Times New Roman" w:hAnsi="Times New Roman" w:cs="Times New Roman"/>
          <w:b/>
          <w:sz w:val="24"/>
          <w:szCs w:val="24"/>
        </w:rPr>
        <w:t>DISTRIBUIDORES DE TRÁNSITO Y OTRAS OBRAS QUE EL GOBIERNO AUTÓNOMO DESCENTRALIZADO DEL CANTÓN GUARANDA DETERMINE PREVIO EL DICTAMEN LEGAL CORRESPONDIENTE</w:t>
      </w:r>
      <w:r w:rsidR="00946C8D" w:rsidRPr="009008B0">
        <w:rPr>
          <w:rFonts w:ascii="Times New Roman" w:hAnsi="Times New Roman" w:cs="Times New Roman"/>
          <w:sz w:val="24"/>
          <w:szCs w:val="24"/>
        </w:rPr>
        <w:t>. El costo de las obras señaladas en este título, será distribuido entre los propietarios de los predios urbanos de la ciudad o cabeceras parroquiales beneficiarias, a prorrata del avalúo municipal de sus inmuebles. Estos beneficios siempre serán globales.</w:t>
      </w:r>
    </w:p>
    <w:p w14:paraId="08B64028" w14:textId="63FF4252" w:rsidR="00946C8D" w:rsidRPr="009008B0" w:rsidRDefault="00946C8D" w:rsidP="00946C8D">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Cuando se ejecuten obras de beneficio global, la </w:t>
      </w:r>
      <w:r w:rsidR="00AA2123" w:rsidRPr="009008B0">
        <w:rPr>
          <w:rFonts w:ascii="Times New Roman" w:hAnsi="Times New Roman" w:cs="Times New Roman"/>
          <w:sz w:val="24"/>
          <w:szCs w:val="24"/>
        </w:rPr>
        <w:t>Dirección</w:t>
      </w:r>
      <w:r w:rsidRPr="009008B0">
        <w:rPr>
          <w:rFonts w:ascii="Times New Roman" w:hAnsi="Times New Roman" w:cs="Times New Roman"/>
          <w:sz w:val="24"/>
          <w:szCs w:val="24"/>
        </w:rPr>
        <w:t xml:space="preserve"> de Planificación, deberá hacer constar en el proyecto, estableciendo los parámetros generales</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de la contribución especial de mejoras.</w:t>
      </w:r>
    </w:p>
    <w:p w14:paraId="68AB22D2" w14:textId="77777777" w:rsidR="00946C8D" w:rsidRPr="009008B0" w:rsidRDefault="00946C8D" w:rsidP="00946C8D">
      <w:pPr>
        <w:pStyle w:val="Sinespaciado"/>
        <w:jc w:val="both"/>
        <w:rPr>
          <w:rFonts w:ascii="Times New Roman" w:hAnsi="Times New Roman" w:cs="Times New Roman"/>
          <w:sz w:val="24"/>
          <w:szCs w:val="24"/>
        </w:rPr>
      </w:pPr>
    </w:p>
    <w:p w14:paraId="173CE118" w14:textId="4544B587" w:rsidR="00946C8D" w:rsidRPr="009008B0" w:rsidRDefault="007C33D3" w:rsidP="00946C8D">
      <w:pPr>
        <w:pStyle w:val="Sinespaciado"/>
        <w:jc w:val="both"/>
        <w:rPr>
          <w:rFonts w:ascii="Times New Roman" w:hAnsi="Times New Roman" w:cs="Times New Roman"/>
          <w:sz w:val="24"/>
          <w:szCs w:val="24"/>
        </w:rPr>
      </w:pPr>
      <w:r w:rsidRPr="009008B0">
        <w:rPr>
          <w:rFonts w:ascii="Times New Roman" w:hAnsi="Times New Roman" w:cs="Times New Roman"/>
          <w:b/>
          <w:sz w:val="24"/>
          <w:szCs w:val="24"/>
        </w:rPr>
        <w:t xml:space="preserve">Art. 17.- </w:t>
      </w:r>
      <w:r w:rsidR="00946C8D" w:rsidRPr="009008B0">
        <w:rPr>
          <w:rFonts w:ascii="Times New Roman" w:hAnsi="Times New Roman" w:cs="Times New Roman"/>
          <w:b/>
          <w:sz w:val="24"/>
          <w:szCs w:val="24"/>
        </w:rPr>
        <w:t>ESCALINATAS Y MIRADORES</w:t>
      </w:r>
      <w:r w:rsidR="00946C8D" w:rsidRPr="009008B0">
        <w:rPr>
          <w:rFonts w:ascii="Times New Roman" w:hAnsi="Times New Roman" w:cs="Times New Roman"/>
          <w:sz w:val="24"/>
          <w:szCs w:val="24"/>
        </w:rPr>
        <w:t>;</w:t>
      </w:r>
    </w:p>
    <w:p w14:paraId="0460F86E" w14:textId="77777777" w:rsidR="00390223" w:rsidRPr="009008B0" w:rsidRDefault="00390223" w:rsidP="00946C8D">
      <w:pPr>
        <w:pStyle w:val="Sinespaciado"/>
        <w:jc w:val="both"/>
        <w:rPr>
          <w:rFonts w:ascii="Times New Roman" w:hAnsi="Times New Roman" w:cs="Times New Roman"/>
          <w:sz w:val="24"/>
          <w:szCs w:val="24"/>
        </w:rPr>
      </w:pPr>
    </w:p>
    <w:p w14:paraId="6077B667" w14:textId="1C92B80C"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Se entenderán como obras de beneficio general las que correspondan al</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embellecimiento u otros elementos determinados como de convivencia </w:t>
      </w:r>
      <w:r w:rsidR="00E95847" w:rsidRPr="009008B0">
        <w:rPr>
          <w:rFonts w:ascii="Times New Roman" w:hAnsi="Times New Roman" w:cs="Times New Roman"/>
          <w:sz w:val="24"/>
          <w:szCs w:val="24"/>
        </w:rPr>
        <w:t>pública</w:t>
      </w:r>
      <w:r w:rsidRPr="009008B0">
        <w:rPr>
          <w:rFonts w:ascii="Times New Roman" w:hAnsi="Times New Roman" w:cs="Times New Roman"/>
          <w:sz w:val="24"/>
          <w:szCs w:val="24"/>
        </w:rPr>
        <w:t>. En este</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caso, los costos adicionales de inversión que se hayan hecho en función de tal servicio,</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según determine la Dirección de Planificación y la Dirección de Obras Públicas</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Municipales, no serán imputables a los frentistas de tales vías, sino al conjunto de la</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ciudad como obras de beneficio general.</w:t>
      </w:r>
    </w:p>
    <w:p w14:paraId="31BD9756" w14:textId="4BE18A4F"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Cuando se ejecuten obras de beneficio general, previo informe de la Dirección de</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Planificación, el </w:t>
      </w:r>
      <w:r w:rsidRPr="009008B0">
        <w:rPr>
          <w:rFonts w:ascii="Times New Roman" w:hAnsi="Times New Roman" w:cs="Times New Roman"/>
          <w:sz w:val="24"/>
          <w:szCs w:val="24"/>
          <w:highlight w:val="red"/>
        </w:rPr>
        <w:t>I.</w:t>
      </w:r>
      <w:r w:rsidRPr="009008B0">
        <w:rPr>
          <w:rFonts w:ascii="Times New Roman" w:hAnsi="Times New Roman" w:cs="Times New Roman"/>
          <w:sz w:val="24"/>
          <w:szCs w:val="24"/>
        </w:rPr>
        <w:t xml:space="preserve"> Concejo Municipal mediante resolución determinará que la obra</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tiene esta característica, estableciendo los parámetros de la recuperación.</w:t>
      </w:r>
    </w:p>
    <w:p w14:paraId="51637996" w14:textId="2683C713" w:rsidR="00390223" w:rsidRPr="009008B0" w:rsidRDefault="00390223" w:rsidP="00390223">
      <w:pPr>
        <w:pStyle w:val="Sinespaciado"/>
        <w:jc w:val="both"/>
        <w:rPr>
          <w:rFonts w:ascii="Times New Roman" w:hAnsi="Times New Roman" w:cs="Times New Roman"/>
          <w:sz w:val="24"/>
          <w:szCs w:val="24"/>
        </w:rPr>
      </w:pPr>
    </w:p>
    <w:p w14:paraId="17273FDF" w14:textId="412C4A09"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En todos los casos de obras de interés </w:t>
      </w:r>
      <w:r w:rsidR="00035612" w:rsidRPr="009008B0">
        <w:rPr>
          <w:rFonts w:ascii="Times New Roman" w:hAnsi="Times New Roman" w:cs="Times New Roman"/>
          <w:sz w:val="24"/>
          <w:szCs w:val="24"/>
          <w:highlight w:val="green"/>
        </w:rPr>
        <w:t>global</w:t>
      </w:r>
      <w:r w:rsidR="00035612"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general</w:t>
      </w:r>
      <w:r w:rsidRPr="009008B0">
        <w:rPr>
          <w:rFonts w:ascii="Times New Roman" w:hAnsi="Times New Roman" w:cs="Times New Roman"/>
          <w:sz w:val="24"/>
          <w:szCs w:val="24"/>
        </w:rPr>
        <w:t>, la emisión de los títulos de crédito se</w:t>
      </w:r>
      <w:r w:rsidR="00035612" w:rsidRPr="009008B0">
        <w:rPr>
          <w:rFonts w:ascii="Times New Roman" w:hAnsi="Times New Roman" w:cs="Times New Roman"/>
          <w:sz w:val="24"/>
          <w:szCs w:val="24"/>
        </w:rPr>
        <w:t xml:space="preserve"> </w:t>
      </w:r>
      <w:proofErr w:type="spellStart"/>
      <w:r w:rsidR="00CB289D" w:rsidRPr="009008B0">
        <w:rPr>
          <w:rFonts w:ascii="Times New Roman" w:hAnsi="Times New Roman" w:cs="Times New Roman"/>
          <w:sz w:val="24"/>
          <w:szCs w:val="24"/>
          <w:highlight w:val="red"/>
        </w:rPr>
        <w:t>H</w:t>
      </w:r>
      <w:r w:rsidR="00035612" w:rsidRPr="009008B0">
        <w:rPr>
          <w:rFonts w:ascii="Times New Roman" w:hAnsi="Times New Roman" w:cs="Times New Roman"/>
          <w:sz w:val="24"/>
          <w:szCs w:val="24"/>
        </w:rPr>
        <w:t>h</w:t>
      </w:r>
      <w:r w:rsidR="00CB289D" w:rsidRPr="009008B0">
        <w:rPr>
          <w:rFonts w:ascii="Times New Roman" w:hAnsi="Times New Roman" w:cs="Times New Roman"/>
          <w:sz w:val="24"/>
          <w:szCs w:val="24"/>
        </w:rPr>
        <w:t>ará</w:t>
      </w:r>
      <w:proofErr w:type="spellEnd"/>
      <w:r w:rsidRPr="009008B0">
        <w:rPr>
          <w:rFonts w:ascii="Times New Roman" w:hAnsi="Times New Roman" w:cs="Times New Roman"/>
          <w:sz w:val="24"/>
          <w:szCs w:val="24"/>
        </w:rPr>
        <w:t xml:space="preserve"> en el mes de enero del año siguiente</w:t>
      </w:r>
      <w:r w:rsidR="00BF625C" w:rsidRPr="009008B0">
        <w:rPr>
          <w:rFonts w:ascii="Times New Roman" w:hAnsi="Times New Roman" w:cs="Times New Roman"/>
          <w:sz w:val="24"/>
          <w:szCs w:val="24"/>
        </w:rPr>
        <w:t xml:space="preserve">, </w:t>
      </w:r>
      <w:r w:rsidRPr="009008B0">
        <w:rPr>
          <w:rFonts w:ascii="Times New Roman" w:hAnsi="Times New Roman" w:cs="Times New Roman"/>
          <w:sz w:val="24"/>
          <w:szCs w:val="24"/>
        </w:rPr>
        <w:t>al de la obra recibida</w:t>
      </w:r>
      <w:r w:rsidR="007A75A6" w:rsidRPr="009008B0">
        <w:rPr>
          <w:rFonts w:ascii="Times New Roman" w:hAnsi="Times New Roman" w:cs="Times New Roman"/>
          <w:sz w:val="24"/>
          <w:szCs w:val="24"/>
        </w:rPr>
        <w:t xml:space="preserve">, </w:t>
      </w:r>
      <w:r w:rsidR="007A75A6" w:rsidRPr="009008B0">
        <w:rPr>
          <w:rFonts w:ascii="Times New Roman" w:hAnsi="Times New Roman" w:cs="Times New Roman"/>
          <w:sz w:val="24"/>
          <w:szCs w:val="24"/>
          <w:highlight w:val="green"/>
        </w:rPr>
        <w:t>en el respectivo título de crédito del impuesto predial</w:t>
      </w:r>
      <w:r w:rsidR="007A75A6" w:rsidRPr="009008B0">
        <w:rPr>
          <w:rFonts w:ascii="Times New Roman" w:hAnsi="Times New Roman" w:cs="Times New Roman"/>
          <w:sz w:val="24"/>
          <w:szCs w:val="24"/>
        </w:rPr>
        <w:t xml:space="preserve"> </w:t>
      </w:r>
      <w:r w:rsidRPr="009008B0">
        <w:rPr>
          <w:rFonts w:ascii="Times New Roman" w:hAnsi="Times New Roman" w:cs="Times New Roman"/>
          <w:sz w:val="24"/>
          <w:szCs w:val="24"/>
        </w:rPr>
        <w:cr/>
      </w:r>
    </w:p>
    <w:p w14:paraId="0863C4EF" w14:textId="25BDC098" w:rsidR="00946C8D" w:rsidRPr="009008B0" w:rsidRDefault="007C33D3" w:rsidP="00946C8D">
      <w:pPr>
        <w:pStyle w:val="Sinespaciado"/>
        <w:jc w:val="both"/>
        <w:rPr>
          <w:rFonts w:ascii="Times New Roman" w:hAnsi="Times New Roman" w:cs="Times New Roman"/>
          <w:b/>
          <w:sz w:val="24"/>
          <w:szCs w:val="24"/>
        </w:rPr>
      </w:pPr>
      <w:r w:rsidRPr="009008B0">
        <w:rPr>
          <w:rFonts w:ascii="Times New Roman" w:hAnsi="Times New Roman" w:cs="Times New Roman"/>
          <w:b/>
          <w:sz w:val="24"/>
          <w:szCs w:val="24"/>
        </w:rPr>
        <w:t>Art.</w:t>
      </w:r>
      <w:r w:rsidR="00597BEF" w:rsidRPr="009008B0">
        <w:rPr>
          <w:rFonts w:ascii="Times New Roman" w:hAnsi="Times New Roman" w:cs="Times New Roman"/>
          <w:b/>
          <w:sz w:val="24"/>
          <w:szCs w:val="24"/>
        </w:rPr>
        <w:t xml:space="preserve"> </w:t>
      </w:r>
      <w:r w:rsidRPr="009008B0">
        <w:rPr>
          <w:rFonts w:ascii="Times New Roman" w:hAnsi="Times New Roman" w:cs="Times New Roman"/>
          <w:b/>
          <w:sz w:val="24"/>
          <w:szCs w:val="24"/>
        </w:rPr>
        <w:t>18</w:t>
      </w:r>
      <w:r w:rsidR="00597BEF" w:rsidRPr="009008B0">
        <w:rPr>
          <w:rFonts w:ascii="Times New Roman" w:hAnsi="Times New Roman" w:cs="Times New Roman"/>
          <w:b/>
          <w:sz w:val="24"/>
          <w:szCs w:val="24"/>
        </w:rPr>
        <w:t xml:space="preserve">.- </w:t>
      </w:r>
      <w:r w:rsidR="00946C8D" w:rsidRPr="009008B0">
        <w:rPr>
          <w:rFonts w:ascii="Times New Roman" w:hAnsi="Times New Roman" w:cs="Times New Roman"/>
          <w:b/>
          <w:sz w:val="24"/>
          <w:szCs w:val="24"/>
        </w:rPr>
        <w:t>MUROS DE GAVIONES</w:t>
      </w:r>
      <w:r w:rsidR="00946C8D" w:rsidRPr="009008B0">
        <w:rPr>
          <w:rFonts w:ascii="Times New Roman" w:hAnsi="Times New Roman" w:cs="Times New Roman"/>
          <w:b/>
          <w:sz w:val="24"/>
          <w:szCs w:val="24"/>
          <w:highlight w:val="red"/>
        </w:rPr>
        <w:t>,</w:t>
      </w:r>
      <w:r w:rsidR="00946C8D" w:rsidRPr="009008B0">
        <w:rPr>
          <w:rFonts w:ascii="Times New Roman" w:hAnsi="Times New Roman" w:cs="Times New Roman"/>
          <w:b/>
          <w:sz w:val="24"/>
          <w:szCs w:val="24"/>
        </w:rPr>
        <w:t xml:space="preserve"> </w:t>
      </w:r>
      <w:r w:rsidR="00BF625C" w:rsidRPr="009008B0">
        <w:rPr>
          <w:rFonts w:ascii="Times New Roman" w:hAnsi="Times New Roman" w:cs="Times New Roman"/>
          <w:b/>
          <w:sz w:val="24"/>
          <w:szCs w:val="24"/>
          <w:highlight w:val="green"/>
        </w:rPr>
        <w:t>Y</w:t>
      </w:r>
      <w:r w:rsidR="00BF625C" w:rsidRPr="009008B0">
        <w:rPr>
          <w:rFonts w:ascii="Times New Roman" w:hAnsi="Times New Roman" w:cs="Times New Roman"/>
          <w:b/>
          <w:sz w:val="24"/>
          <w:szCs w:val="24"/>
        </w:rPr>
        <w:t xml:space="preserve"> </w:t>
      </w:r>
      <w:r w:rsidR="00946C8D" w:rsidRPr="009008B0">
        <w:rPr>
          <w:rFonts w:ascii="Times New Roman" w:hAnsi="Times New Roman" w:cs="Times New Roman"/>
          <w:b/>
          <w:sz w:val="24"/>
          <w:szCs w:val="24"/>
        </w:rPr>
        <w:t>ENCAUZAMIENTO DE QUEBRADAS</w:t>
      </w:r>
    </w:p>
    <w:p w14:paraId="187BF536" w14:textId="52DA8E1B"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El costo de las obras señaladas en este título, se distribuirá del siguiente modo:</w:t>
      </w:r>
    </w:p>
    <w:p w14:paraId="26E7781C" w14:textId="43150CD4"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a) El sesenta por ciento (60%) entre los propietarios que reciban un beneficio directo de</w:t>
      </w:r>
      <w:r w:rsidR="00CB289D" w:rsidRPr="009008B0">
        <w:rPr>
          <w:rFonts w:ascii="Times New Roman" w:hAnsi="Times New Roman" w:cs="Times New Roman"/>
          <w:sz w:val="24"/>
          <w:szCs w:val="24"/>
        </w:rPr>
        <w:t xml:space="preserve"> </w:t>
      </w:r>
      <w:r w:rsidRPr="009008B0">
        <w:rPr>
          <w:rFonts w:ascii="Times New Roman" w:hAnsi="Times New Roman" w:cs="Times New Roman"/>
          <w:sz w:val="24"/>
          <w:szCs w:val="24"/>
        </w:rPr>
        <w:t>la obra realizada; entendiéndose por tales, los propietarios de inmuebles ubicados en la</w:t>
      </w:r>
      <w:r w:rsidR="00803651" w:rsidRPr="009008B0">
        <w:rPr>
          <w:rFonts w:ascii="Times New Roman" w:hAnsi="Times New Roman" w:cs="Times New Roman"/>
          <w:sz w:val="24"/>
          <w:szCs w:val="24"/>
        </w:rPr>
        <w:t xml:space="preserve"> c</w:t>
      </w:r>
      <w:r w:rsidRPr="009008B0">
        <w:rPr>
          <w:rFonts w:ascii="Times New Roman" w:hAnsi="Times New Roman" w:cs="Times New Roman"/>
          <w:sz w:val="24"/>
          <w:szCs w:val="24"/>
        </w:rPr>
        <w:t>ircunscripción territorial determinada por la Dirección de Planificación del Gobierno</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Autónomo Descentralizado; y,</w:t>
      </w:r>
    </w:p>
    <w:p w14:paraId="2FEEA5C2" w14:textId="045EA4EF" w:rsidR="00390223" w:rsidRPr="009008B0" w:rsidRDefault="00390223" w:rsidP="00390223">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b) El cuarenta por ciento (40%) entre los propietarios de inmuebles que reciban el</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beneficio de la obra ejecutada, excluyendo los señalados en el literal anterior. La</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Dirección de Planificación, determinará los propietarios de inmuebles que reciban este</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beneficio, pudiendo, de ser el caso, determinar este beneficio como general para todos</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los propietarios urbanos del cantón, y, en este caso, el pago total entre los propietarios</w:t>
      </w:r>
      <w:r w:rsidR="00803651"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urbanos del cantón </w:t>
      </w:r>
      <w:r w:rsidR="00803651" w:rsidRPr="009008B0">
        <w:rPr>
          <w:rFonts w:ascii="Times New Roman" w:hAnsi="Times New Roman" w:cs="Times New Roman"/>
          <w:sz w:val="24"/>
          <w:szCs w:val="24"/>
        </w:rPr>
        <w:t>Guaranda</w:t>
      </w:r>
      <w:r w:rsidRPr="009008B0">
        <w:rPr>
          <w:rFonts w:ascii="Times New Roman" w:hAnsi="Times New Roman" w:cs="Times New Roman"/>
          <w:sz w:val="24"/>
          <w:szCs w:val="24"/>
        </w:rPr>
        <w:t xml:space="preserve"> a prorrata del avalúo municipal.</w:t>
      </w:r>
    </w:p>
    <w:p w14:paraId="2AC0E85D" w14:textId="77777777" w:rsidR="008479EA" w:rsidRPr="009008B0" w:rsidRDefault="008479EA" w:rsidP="008479EA">
      <w:pPr>
        <w:pStyle w:val="Sinespaciado"/>
        <w:jc w:val="both"/>
        <w:rPr>
          <w:rFonts w:ascii="Times New Roman" w:hAnsi="Times New Roman" w:cs="Times New Roman"/>
          <w:sz w:val="24"/>
          <w:szCs w:val="24"/>
          <w:highlight w:val="yellow"/>
        </w:rPr>
      </w:pPr>
    </w:p>
    <w:p w14:paraId="24FE9CD7" w14:textId="0209B580" w:rsidR="00946C8D" w:rsidRPr="009008B0" w:rsidRDefault="007C33D3" w:rsidP="00946C8D">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lastRenderedPageBreak/>
        <w:t>Art. 19</w:t>
      </w:r>
      <w:r w:rsidR="00946C8D" w:rsidRPr="009008B0">
        <w:rPr>
          <w:rFonts w:ascii="Times New Roman" w:hAnsi="Times New Roman" w:cs="Times New Roman"/>
          <w:b/>
          <w:bCs/>
          <w:sz w:val="24"/>
          <w:szCs w:val="24"/>
        </w:rPr>
        <w:t xml:space="preserve">.- CONVENIOS CON ENTIDADES </w:t>
      </w:r>
      <w:r w:rsidR="00AA2123" w:rsidRPr="009008B0">
        <w:rPr>
          <w:rFonts w:ascii="Times New Roman" w:hAnsi="Times New Roman" w:cs="Times New Roman"/>
          <w:b/>
          <w:bCs/>
          <w:sz w:val="24"/>
          <w:szCs w:val="24"/>
        </w:rPr>
        <w:t>PÚBLICAS. -</w:t>
      </w:r>
      <w:r w:rsidR="00946C8D" w:rsidRPr="009008B0">
        <w:rPr>
          <w:rFonts w:ascii="Times New Roman" w:hAnsi="Times New Roman" w:cs="Times New Roman"/>
          <w:sz w:val="24"/>
          <w:szCs w:val="24"/>
        </w:rPr>
        <w:t xml:space="preserve"> Convenios con Entidades </w:t>
      </w:r>
      <w:r w:rsidR="00D560E0" w:rsidRPr="009008B0">
        <w:rPr>
          <w:rFonts w:ascii="Times New Roman" w:hAnsi="Times New Roman" w:cs="Times New Roman"/>
          <w:sz w:val="24"/>
          <w:szCs w:val="24"/>
        </w:rPr>
        <w:t>Públicas. -</w:t>
      </w:r>
      <w:r w:rsidR="00946C8D" w:rsidRPr="009008B0">
        <w:rPr>
          <w:rFonts w:ascii="Times New Roman" w:hAnsi="Times New Roman" w:cs="Times New Roman"/>
          <w:sz w:val="24"/>
          <w:szCs w:val="24"/>
        </w:rPr>
        <w:t xml:space="preserve"> El GAD Municipal o sus empresas a través de su máxima autoridad ejecutiva o sus delegados podrá suscribir convenios con empresas públicas para la ejecución de obras complementarias dentro del proceso integral de contribución especial de mejoras, por lo que, su recuperación se realizará mediante dichos convenios y de conformidad con esta Ordenanza.</w:t>
      </w:r>
    </w:p>
    <w:p w14:paraId="56D3B913" w14:textId="77777777" w:rsidR="00946C8D" w:rsidRPr="009008B0" w:rsidRDefault="00946C8D" w:rsidP="00946C8D">
      <w:pPr>
        <w:pStyle w:val="Sinespaciado"/>
        <w:jc w:val="both"/>
        <w:rPr>
          <w:rFonts w:ascii="Times New Roman" w:hAnsi="Times New Roman" w:cs="Times New Roman"/>
          <w:sz w:val="24"/>
          <w:szCs w:val="24"/>
        </w:rPr>
      </w:pPr>
    </w:p>
    <w:p w14:paraId="46FD76FD" w14:textId="77777777" w:rsidR="00946C8D" w:rsidRPr="009008B0" w:rsidRDefault="00946C8D" w:rsidP="00946C8D">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Las obras que se realizaren en las cabeceras de las parroquias rurales se coordinarán con el GAD Parroquial correspondiente.</w:t>
      </w:r>
    </w:p>
    <w:p w14:paraId="51913145" w14:textId="5588FF31" w:rsidR="005C4CA2" w:rsidRPr="009008B0" w:rsidRDefault="00946C8D"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 xml:space="preserve"> </w:t>
      </w:r>
    </w:p>
    <w:p w14:paraId="4A1C0087" w14:textId="5CCE10DE" w:rsidR="005C4CA2" w:rsidRPr="009008B0" w:rsidRDefault="005C4CA2" w:rsidP="005C4CA2">
      <w:pPr>
        <w:jc w:val="both"/>
        <w:rPr>
          <w:rFonts w:ascii="Times New Roman" w:hAnsi="Times New Roman" w:cs="Times New Roman"/>
          <w:b/>
          <w:sz w:val="24"/>
          <w:szCs w:val="24"/>
        </w:rPr>
      </w:pPr>
      <w:r w:rsidRPr="009008B0">
        <w:rPr>
          <w:rFonts w:ascii="Times New Roman" w:hAnsi="Times New Roman" w:cs="Times New Roman"/>
          <w:b/>
          <w:sz w:val="24"/>
          <w:szCs w:val="24"/>
        </w:rPr>
        <w:t xml:space="preserve">Art. </w:t>
      </w:r>
      <w:r w:rsidR="007C33D3" w:rsidRPr="009008B0">
        <w:rPr>
          <w:rFonts w:ascii="Times New Roman" w:hAnsi="Times New Roman" w:cs="Times New Roman"/>
          <w:b/>
          <w:sz w:val="24"/>
          <w:szCs w:val="24"/>
        </w:rPr>
        <w:t>20</w:t>
      </w:r>
      <w:r w:rsidRPr="009008B0">
        <w:rPr>
          <w:rFonts w:ascii="Times New Roman" w:hAnsi="Times New Roman" w:cs="Times New Roman"/>
          <w:b/>
          <w:sz w:val="24"/>
          <w:szCs w:val="24"/>
        </w:rPr>
        <w:t xml:space="preserve">.- FORMA DE PAGO. - </w:t>
      </w:r>
      <w:r w:rsidRPr="009008B0">
        <w:rPr>
          <w:rFonts w:ascii="Times New Roman" w:hAnsi="Times New Roman" w:cs="Times New Roman"/>
          <w:bCs/>
          <w:sz w:val="24"/>
          <w:szCs w:val="24"/>
        </w:rPr>
        <w:t>Las contribuciones especiales de mejoras se cobrarán en los plazos previstos en esta ordenanza,</w:t>
      </w:r>
      <w:r w:rsidR="00BB2107">
        <w:rPr>
          <w:rFonts w:ascii="Times New Roman" w:hAnsi="Times New Roman" w:cs="Times New Roman"/>
          <w:bCs/>
          <w:sz w:val="24"/>
          <w:szCs w:val="24"/>
        </w:rPr>
        <w:t xml:space="preserve"> </w:t>
      </w:r>
      <w:r w:rsidR="00BB2107" w:rsidRPr="00BB2107">
        <w:rPr>
          <w:rFonts w:ascii="Times New Roman" w:hAnsi="Times New Roman" w:cs="Times New Roman"/>
          <w:bCs/>
          <w:sz w:val="24"/>
          <w:szCs w:val="24"/>
          <w:highlight w:val="green"/>
        </w:rPr>
        <w:t xml:space="preserve">a través de los canales de recaudación que establezca la </w:t>
      </w:r>
      <w:r w:rsidR="00BB2107">
        <w:rPr>
          <w:rFonts w:ascii="Times New Roman" w:hAnsi="Times New Roman" w:cs="Times New Roman"/>
          <w:bCs/>
          <w:sz w:val="24"/>
          <w:szCs w:val="24"/>
          <w:highlight w:val="green"/>
        </w:rPr>
        <w:t>T</w:t>
      </w:r>
      <w:r w:rsidR="00BB2107" w:rsidRPr="00BB2107">
        <w:rPr>
          <w:rFonts w:ascii="Times New Roman" w:hAnsi="Times New Roman" w:cs="Times New Roman"/>
          <w:bCs/>
          <w:sz w:val="24"/>
          <w:szCs w:val="24"/>
          <w:highlight w:val="green"/>
        </w:rPr>
        <w:t xml:space="preserve">esorería </w:t>
      </w:r>
      <w:r w:rsidR="00BB2107">
        <w:rPr>
          <w:rFonts w:ascii="Times New Roman" w:hAnsi="Times New Roman" w:cs="Times New Roman"/>
          <w:bCs/>
          <w:sz w:val="24"/>
          <w:szCs w:val="24"/>
          <w:highlight w:val="green"/>
        </w:rPr>
        <w:t>M</w:t>
      </w:r>
      <w:r w:rsidR="00BB2107" w:rsidRPr="00BB2107">
        <w:rPr>
          <w:rFonts w:ascii="Times New Roman" w:hAnsi="Times New Roman" w:cs="Times New Roman"/>
          <w:bCs/>
          <w:sz w:val="24"/>
          <w:szCs w:val="24"/>
          <w:highlight w:val="green"/>
        </w:rPr>
        <w:t>unicipal</w:t>
      </w:r>
      <w:r w:rsidR="00BB2107">
        <w:rPr>
          <w:rFonts w:ascii="Times New Roman" w:hAnsi="Times New Roman" w:cs="Times New Roman"/>
          <w:bCs/>
          <w:sz w:val="24"/>
          <w:szCs w:val="24"/>
        </w:rPr>
        <w:t>.</w:t>
      </w:r>
      <w:r w:rsidRPr="009008B0">
        <w:rPr>
          <w:rFonts w:ascii="Times New Roman" w:hAnsi="Times New Roman" w:cs="Times New Roman"/>
          <w:bCs/>
          <w:sz w:val="24"/>
          <w:szCs w:val="24"/>
        </w:rPr>
        <w:t xml:space="preserve"> </w:t>
      </w:r>
      <w:r w:rsidRPr="00BB2107">
        <w:rPr>
          <w:rFonts w:ascii="Times New Roman" w:hAnsi="Times New Roman" w:cs="Times New Roman"/>
          <w:bCs/>
          <w:sz w:val="24"/>
          <w:szCs w:val="24"/>
          <w:highlight w:val="red"/>
        </w:rPr>
        <w:t>los mismos que se contarán a partir de la fecha de terminación de la obra y del costo real de la misma</w:t>
      </w:r>
      <w:r w:rsidRPr="009008B0">
        <w:rPr>
          <w:rFonts w:ascii="Times New Roman" w:hAnsi="Times New Roman" w:cs="Times New Roman"/>
          <w:bCs/>
          <w:sz w:val="24"/>
          <w:szCs w:val="24"/>
        </w:rPr>
        <w:t>.</w:t>
      </w:r>
      <w:r w:rsidR="003D1F43">
        <w:rPr>
          <w:rFonts w:ascii="Times New Roman" w:hAnsi="Times New Roman" w:cs="Times New Roman"/>
          <w:bCs/>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gridCol w:w="2126"/>
        <w:gridCol w:w="2118"/>
        <w:gridCol w:w="2140"/>
      </w:tblGrid>
      <w:tr w:rsidR="005C4CA2" w:rsidRPr="009008B0" w14:paraId="4439994F" w14:textId="77777777" w:rsidTr="006C11DD">
        <w:trPr>
          <w:trHeight w:val="285"/>
        </w:trPr>
        <w:tc>
          <w:tcPr>
            <w:tcW w:w="4322" w:type="dxa"/>
            <w:gridSpan w:val="2"/>
          </w:tcPr>
          <w:p w14:paraId="2F4D1A6E" w14:textId="77777777" w:rsidR="005C4CA2" w:rsidRPr="009008B0" w:rsidRDefault="005C4CA2" w:rsidP="006C11DD">
            <w:pPr>
              <w:jc w:val="center"/>
              <w:rPr>
                <w:rFonts w:ascii="Times New Roman" w:hAnsi="Times New Roman" w:cs="Times New Roman"/>
                <w:b/>
                <w:sz w:val="24"/>
                <w:szCs w:val="24"/>
                <w:highlight w:val="red"/>
              </w:rPr>
            </w:pPr>
            <w:r w:rsidRPr="009008B0">
              <w:rPr>
                <w:rFonts w:ascii="Times New Roman" w:hAnsi="Times New Roman" w:cs="Times New Roman"/>
                <w:b/>
                <w:sz w:val="24"/>
                <w:szCs w:val="24"/>
                <w:highlight w:val="red"/>
              </w:rPr>
              <w:t>Monto de la contribución en dólares</w:t>
            </w:r>
          </w:p>
          <w:p w14:paraId="3BFBAA34" w14:textId="77777777" w:rsidR="005C4CA2" w:rsidRPr="009008B0" w:rsidRDefault="005C4CA2" w:rsidP="006C11DD">
            <w:pPr>
              <w:jc w:val="center"/>
              <w:rPr>
                <w:rFonts w:ascii="Times New Roman" w:hAnsi="Times New Roman" w:cs="Times New Roman"/>
                <w:b/>
                <w:sz w:val="24"/>
                <w:szCs w:val="24"/>
                <w:highlight w:val="red"/>
              </w:rPr>
            </w:pPr>
          </w:p>
        </w:tc>
        <w:tc>
          <w:tcPr>
            <w:tcW w:w="2161" w:type="dxa"/>
            <w:vMerge w:val="restart"/>
          </w:tcPr>
          <w:p w14:paraId="40BD683A" w14:textId="77777777" w:rsidR="005C4CA2" w:rsidRPr="009008B0" w:rsidRDefault="005C4CA2" w:rsidP="006C11DD">
            <w:pPr>
              <w:jc w:val="center"/>
              <w:rPr>
                <w:rFonts w:ascii="Times New Roman" w:hAnsi="Times New Roman" w:cs="Times New Roman"/>
                <w:b/>
                <w:sz w:val="24"/>
                <w:szCs w:val="24"/>
                <w:highlight w:val="red"/>
              </w:rPr>
            </w:pPr>
            <w:r w:rsidRPr="009008B0">
              <w:rPr>
                <w:rFonts w:ascii="Times New Roman" w:hAnsi="Times New Roman" w:cs="Times New Roman"/>
                <w:b/>
                <w:sz w:val="24"/>
                <w:szCs w:val="24"/>
                <w:highlight w:val="red"/>
              </w:rPr>
              <w:t>Plazo hasta</w:t>
            </w:r>
          </w:p>
        </w:tc>
        <w:tc>
          <w:tcPr>
            <w:tcW w:w="2161" w:type="dxa"/>
            <w:vMerge w:val="restart"/>
          </w:tcPr>
          <w:p w14:paraId="3D546305" w14:textId="77777777" w:rsidR="005C4CA2" w:rsidRPr="009008B0" w:rsidRDefault="005C4CA2" w:rsidP="006C11DD">
            <w:pPr>
              <w:jc w:val="center"/>
              <w:rPr>
                <w:rFonts w:ascii="Times New Roman" w:hAnsi="Times New Roman" w:cs="Times New Roman"/>
                <w:b/>
                <w:sz w:val="24"/>
                <w:szCs w:val="24"/>
                <w:highlight w:val="red"/>
              </w:rPr>
            </w:pPr>
            <w:r w:rsidRPr="009008B0">
              <w:rPr>
                <w:rFonts w:ascii="Times New Roman" w:hAnsi="Times New Roman" w:cs="Times New Roman"/>
                <w:b/>
                <w:sz w:val="24"/>
                <w:szCs w:val="24"/>
                <w:highlight w:val="red"/>
              </w:rPr>
              <w:t>Distribución de las cuotas</w:t>
            </w:r>
          </w:p>
          <w:p w14:paraId="69678A82" w14:textId="77777777" w:rsidR="005C4CA2" w:rsidRPr="009008B0" w:rsidRDefault="005C4CA2" w:rsidP="006C11DD">
            <w:pPr>
              <w:jc w:val="center"/>
              <w:rPr>
                <w:rFonts w:ascii="Times New Roman" w:hAnsi="Times New Roman" w:cs="Times New Roman"/>
                <w:b/>
                <w:sz w:val="24"/>
                <w:szCs w:val="24"/>
                <w:highlight w:val="red"/>
              </w:rPr>
            </w:pPr>
          </w:p>
        </w:tc>
      </w:tr>
      <w:tr w:rsidR="005C4CA2" w:rsidRPr="009008B0" w14:paraId="13A7EFC5" w14:textId="77777777" w:rsidTr="006C11DD">
        <w:trPr>
          <w:trHeight w:val="323"/>
        </w:trPr>
        <w:tc>
          <w:tcPr>
            <w:tcW w:w="2161" w:type="dxa"/>
          </w:tcPr>
          <w:p w14:paraId="70BB3DBE" w14:textId="77777777" w:rsidR="005C4CA2" w:rsidRPr="009008B0" w:rsidRDefault="005C4CA2" w:rsidP="006C11DD">
            <w:pPr>
              <w:jc w:val="center"/>
              <w:rPr>
                <w:rFonts w:ascii="Times New Roman" w:hAnsi="Times New Roman" w:cs="Times New Roman"/>
                <w:b/>
                <w:sz w:val="24"/>
                <w:szCs w:val="24"/>
                <w:highlight w:val="red"/>
              </w:rPr>
            </w:pPr>
            <w:r w:rsidRPr="009008B0">
              <w:rPr>
                <w:rFonts w:ascii="Times New Roman" w:hAnsi="Times New Roman" w:cs="Times New Roman"/>
                <w:b/>
                <w:sz w:val="24"/>
                <w:szCs w:val="24"/>
                <w:highlight w:val="red"/>
              </w:rPr>
              <w:t>Desde</w:t>
            </w:r>
          </w:p>
        </w:tc>
        <w:tc>
          <w:tcPr>
            <w:tcW w:w="2161" w:type="dxa"/>
          </w:tcPr>
          <w:p w14:paraId="5A3C9E41" w14:textId="77777777" w:rsidR="005C4CA2" w:rsidRPr="009008B0" w:rsidRDefault="005C4CA2" w:rsidP="006C11DD">
            <w:pPr>
              <w:jc w:val="center"/>
              <w:rPr>
                <w:rFonts w:ascii="Times New Roman" w:hAnsi="Times New Roman" w:cs="Times New Roman"/>
                <w:b/>
                <w:sz w:val="24"/>
                <w:szCs w:val="24"/>
                <w:highlight w:val="red"/>
              </w:rPr>
            </w:pPr>
            <w:r w:rsidRPr="009008B0">
              <w:rPr>
                <w:rFonts w:ascii="Times New Roman" w:hAnsi="Times New Roman" w:cs="Times New Roman"/>
                <w:b/>
                <w:sz w:val="24"/>
                <w:szCs w:val="24"/>
                <w:highlight w:val="red"/>
              </w:rPr>
              <w:t>Hasta</w:t>
            </w:r>
          </w:p>
        </w:tc>
        <w:tc>
          <w:tcPr>
            <w:tcW w:w="2161" w:type="dxa"/>
            <w:vMerge/>
          </w:tcPr>
          <w:p w14:paraId="629003BF" w14:textId="77777777" w:rsidR="005C4CA2" w:rsidRPr="009008B0" w:rsidRDefault="005C4CA2" w:rsidP="006C11DD">
            <w:pPr>
              <w:jc w:val="both"/>
              <w:rPr>
                <w:rFonts w:ascii="Times New Roman" w:hAnsi="Times New Roman" w:cs="Times New Roman"/>
                <w:b/>
                <w:sz w:val="24"/>
                <w:szCs w:val="24"/>
                <w:highlight w:val="red"/>
              </w:rPr>
            </w:pPr>
          </w:p>
        </w:tc>
        <w:tc>
          <w:tcPr>
            <w:tcW w:w="2161" w:type="dxa"/>
            <w:vMerge/>
          </w:tcPr>
          <w:p w14:paraId="49EC91F3" w14:textId="77777777" w:rsidR="005C4CA2" w:rsidRPr="009008B0" w:rsidRDefault="005C4CA2" w:rsidP="006C11DD">
            <w:pPr>
              <w:jc w:val="both"/>
              <w:rPr>
                <w:rFonts w:ascii="Times New Roman" w:hAnsi="Times New Roman" w:cs="Times New Roman"/>
                <w:b/>
                <w:sz w:val="24"/>
                <w:szCs w:val="24"/>
                <w:highlight w:val="red"/>
              </w:rPr>
            </w:pPr>
          </w:p>
        </w:tc>
      </w:tr>
      <w:tr w:rsidR="005C4CA2" w:rsidRPr="009008B0" w14:paraId="669DAEA8" w14:textId="77777777" w:rsidTr="006C11DD">
        <w:trPr>
          <w:trHeight w:val="414"/>
        </w:trPr>
        <w:tc>
          <w:tcPr>
            <w:tcW w:w="2161" w:type="dxa"/>
          </w:tcPr>
          <w:p w14:paraId="2CA61FE6"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USD 0,00</w:t>
            </w:r>
          </w:p>
          <w:p w14:paraId="7C229165" w14:textId="77777777" w:rsidR="005C4CA2" w:rsidRPr="009008B0" w:rsidRDefault="005C4CA2" w:rsidP="006C11DD">
            <w:pPr>
              <w:jc w:val="center"/>
              <w:rPr>
                <w:rFonts w:ascii="Times New Roman" w:hAnsi="Times New Roman" w:cs="Times New Roman"/>
                <w:bCs/>
                <w:sz w:val="24"/>
                <w:szCs w:val="24"/>
                <w:highlight w:val="red"/>
              </w:rPr>
            </w:pPr>
          </w:p>
        </w:tc>
        <w:tc>
          <w:tcPr>
            <w:tcW w:w="2161" w:type="dxa"/>
          </w:tcPr>
          <w:p w14:paraId="5530BD89"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USD 200</w:t>
            </w:r>
          </w:p>
        </w:tc>
        <w:tc>
          <w:tcPr>
            <w:tcW w:w="2161" w:type="dxa"/>
          </w:tcPr>
          <w:p w14:paraId="49E415B3"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5 años</w:t>
            </w:r>
          </w:p>
        </w:tc>
        <w:tc>
          <w:tcPr>
            <w:tcW w:w="2161" w:type="dxa"/>
          </w:tcPr>
          <w:p w14:paraId="4E214134"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5 cuotas anuales</w:t>
            </w:r>
          </w:p>
          <w:p w14:paraId="6CCF452D" w14:textId="77777777" w:rsidR="005C4CA2" w:rsidRPr="009008B0" w:rsidRDefault="005C4CA2" w:rsidP="006C11DD">
            <w:pPr>
              <w:jc w:val="center"/>
              <w:rPr>
                <w:rFonts w:ascii="Times New Roman" w:hAnsi="Times New Roman" w:cs="Times New Roman"/>
                <w:bCs/>
                <w:sz w:val="24"/>
                <w:szCs w:val="24"/>
                <w:highlight w:val="red"/>
              </w:rPr>
            </w:pPr>
          </w:p>
        </w:tc>
      </w:tr>
      <w:tr w:rsidR="005C4CA2" w:rsidRPr="009008B0" w14:paraId="098A5949" w14:textId="77777777" w:rsidTr="006C11DD">
        <w:trPr>
          <w:trHeight w:val="294"/>
        </w:trPr>
        <w:tc>
          <w:tcPr>
            <w:tcW w:w="2161" w:type="dxa"/>
          </w:tcPr>
          <w:p w14:paraId="4A423EAB"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USD 201</w:t>
            </w:r>
          </w:p>
        </w:tc>
        <w:tc>
          <w:tcPr>
            <w:tcW w:w="2161" w:type="dxa"/>
          </w:tcPr>
          <w:p w14:paraId="6A6B0594"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USD 500</w:t>
            </w:r>
          </w:p>
        </w:tc>
        <w:tc>
          <w:tcPr>
            <w:tcW w:w="2161" w:type="dxa"/>
          </w:tcPr>
          <w:p w14:paraId="26C1E857"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10 años</w:t>
            </w:r>
          </w:p>
        </w:tc>
        <w:tc>
          <w:tcPr>
            <w:tcW w:w="2161" w:type="dxa"/>
          </w:tcPr>
          <w:p w14:paraId="77FB28D2"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10 cuotas anuales</w:t>
            </w:r>
          </w:p>
          <w:p w14:paraId="7959EA9C" w14:textId="77777777" w:rsidR="005C4CA2" w:rsidRPr="009008B0" w:rsidRDefault="005C4CA2" w:rsidP="006C11DD">
            <w:pPr>
              <w:jc w:val="center"/>
              <w:rPr>
                <w:rFonts w:ascii="Times New Roman" w:hAnsi="Times New Roman" w:cs="Times New Roman"/>
                <w:bCs/>
                <w:sz w:val="24"/>
                <w:szCs w:val="24"/>
                <w:highlight w:val="red"/>
              </w:rPr>
            </w:pPr>
          </w:p>
        </w:tc>
      </w:tr>
      <w:tr w:rsidR="005C4CA2" w:rsidRPr="009008B0" w14:paraId="4EDB1EC9" w14:textId="77777777" w:rsidTr="006C11DD">
        <w:trPr>
          <w:trHeight w:val="461"/>
        </w:trPr>
        <w:tc>
          <w:tcPr>
            <w:tcW w:w="2161" w:type="dxa"/>
          </w:tcPr>
          <w:p w14:paraId="1B900DAE"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USD 501</w:t>
            </w:r>
          </w:p>
        </w:tc>
        <w:tc>
          <w:tcPr>
            <w:tcW w:w="2161" w:type="dxa"/>
          </w:tcPr>
          <w:p w14:paraId="00697C9E"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En adelante</w:t>
            </w:r>
          </w:p>
          <w:p w14:paraId="69DE79E9" w14:textId="77777777" w:rsidR="005C4CA2" w:rsidRPr="009008B0" w:rsidRDefault="005C4CA2" w:rsidP="006C11DD">
            <w:pPr>
              <w:jc w:val="center"/>
              <w:rPr>
                <w:rFonts w:ascii="Times New Roman" w:hAnsi="Times New Roman" w:cs="Times New Roman"/>
                <w:bCs/>
                <w:sz w:val="24"/>
                <w:szCs w:val="24"/>
                <w:highlight w:val="red"/>
              </w:rPr>
            </w:pPr>
          </w:p>
        </w:tc>
        <w:tc>
          <w:tcPr>
            <w:tcW w:w="2161" w:type="dxa"/>
          </w:tcPr>
          <w:p w14:paraId="16F7C88C" w14:textId="77777777" w:rsidR="005C4CA2" w:rsidRPr="009008B0" w:rsidRDefault="005C4CA2" w:rsidP="006C11DD">
            <w:pPr>
              <w:jc w:val="center"/>
              <w:rPr>
                <w:rFonts w:ascii="Times New Roman" w:hAnsi="Times New Roman" w:cs="Times New Roman"/>
                <w:bCs/>
                <w:sz w:val="24"/>
                <w:szCs w:val="24"/>
                <w:highlight w:val="red"/>
              </w:rPr>
            </w:pPr>
            <w:r w:rsidRPr="009008B0">
              <w:rPr>
                <w:rFonts w:ascii="Times New Roman" w:hAnsi="Times New Roman" w:cs="Times New Roman"/>
                <w:bCs/>
                <w:sz w:val="24"/>
                <w:szCs w:val="24"/>
                <w:highlight w:val="red"/>
              </w:rPr>
              <w:t>15 años</w:t>
            </w:r>
          </w:p>
        </w:tc>
        <w:tc>
          <w:tcPr>
            <w:tcW w:w="2161" w:type="dxa"/>
          </w:tcPr>
          <w:p w14:paraId="3AD5701C" w14:textId="77777777" w:rsidR="005C4CA2" w:rsidRPr="009008B0" w:rsidRDefault="005C4CA2" w:rsidP="006C11DD">
            <w:pPr>
              <w:jc w:val="center"/>
              <w:rPr>
                <w:rFonts w:ascii="Times New Roman" w:hAnsi="Times New Roman" w:cs="Times New Roman"/>
                <w:bCs/>
                <w:sz w:val="24"/>
                <w:szCs w:val="24"/>
              </w:rPr>
            </w:pPr>
            <w:r w:rsidRPr="009008B0">
              <w:rPr>
                <w:rFonts w:ascii="Times New Roman" w:hAnsi="Times New Roman" w:cs="Times New Roman"/>
                <w:bCs/>
                <w:sz w:val="24"/>
                <w:szCs w:val="24"/>
                <w:highlight w:val="red"/>
              </w:rPr>
              <w:t>15 cuotas anuales</w:t>
            </w:r>
          </w:p>
          <w:p w14:paraId="293AC66D" w14:textId="77777777" w:rsidR="005C4CA2" w:rsidRPr="009008B0" w:rsidRDefault="005C4CA2" w:rsidP="006C11DD">
            <w:pPr>
              <w:jc w:val="center"/>
              <w:rPr>
                <w:rFonts w:ascii="Times New Roman" w:hAnsi="Times New Roman" w:cs="Times New Roman"/>
                <w:bCs/>
                <w:sz w:val="24"/>
                <w:szCs w:val="24"/>
              </w:rPr>
            </w:pPr>
          </w:p>
        </w:tc>
      </w:tr>
    </w:tbl>
    <w:p w14:paraId="4738E108" w14:textId="77777777" w:rsidR="005C4CA2" w:rsidRPr="009008B0" w:rsidRDefault="005C4CA2" w:rsidP="005C4CA2">
      <w:pPr>
        <w:pStyle w:val="Sinespaciado"/>
        <w:rPr>
          <w:rFonts w:ascii="Times New Roman" w:hAnsi="Times New Roman" w:cs="Times New Roman"/>
          <w:sz w:val="24"/>
          <w:szCs w:val="24"/>
        </w:rPr>
      </w:pPr>
      <w:r w:rsidRPr="009008B0">
        <w:rPr>
          <w:rFonts w:ascii="Times New Roman" w:hAnsi="Times New Roman" w:cs="Times New Roman"/>
          <w:sz w:val="24"/>
          <w:szCs w:val="24"/>
          <w:highlight w:val="red"/>
        </w:rPr>
        <w:t>Todas las cuotas serán de igual valor.</w:t>
      </w:r>
    </w:p>
    <w:p w14:paraId="6C1DCBD7" w14:textId="77777777" w:rsidR="005C4CA2" w:rsidRPr="009008B0" w:rsidRDefault="005C4CA2" w:rsidP="005C4CA2">
      <w:pPr>
        <w:pStyle w:val="Sinespaciado"/>
        <w:rPr>
          <w:rFonts w:ascii="Times New Roman" w:hAnsi="Times New Roman" w:cs="Times New Roman"/>
          <w:sz w:val="24"/>
          <w:szCs w:val="24"/>
        </w:rPr>
      </w:pPr>
    </w:p>
    <w:p w14:paraId="4E21F270" w14:textId="67AFCF68"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 xml:space="preserve">Art. </w:t>
      </w:r>
      <w:r w:rsidR="007C33D3" w:rsidRPr="009008B0">
        <w:rPr>
          <w:rFonts w:ascii="Times New Roman" w:hAnsi="Times New Roman" w:cs="Times New Roman"/>
          <w:b/>
          <w:bCs/>
          <w:sz w:val="24"/>
          <w:szCs w:val="24"/>
        </w:rPr>
        <w:t>21</w:t>
      </w:r>
      <w:r w:rsidRPr="009008B0">
        <w:rPr>
          <w:rFonts w:ascii="Times New Roman" w:hAnsi="Times New Roman" w:cs="Times New Roman"/>
          <w:b/>
          <w:bCs/>
          <w:sz w:val="24"/>
          <w:szCs w:val="24"/>
        </w:rPr>
        <w:t>.- COBRO DE LAS CONTRIBUCIONES ESPECIALES. -</w:t>
      </w:r>
      <w:r w:rsidRPr="009008B0">
        <w:rPr>
          <w:rFonts w:ascii="Times New Roman" w:hAnsi="Times New Roman" w:cs="Times New Roman"/>
          <w:sz w:val="24"/>
          <w:szCs w:val="24"/>
        </w:rPr>
        <w:t xml:space="preserve"> Las contribuciones especiales de mejoras determinadas mediante esta ordenanza, podrán cobrarse,</w:t>
      </w:r>
      <w:r w:rsidR="00F131FC" w:rsidRPr="009008B0">
        <w:rPr>
          <w:rFonts w:ascii="Times New Roman" w:hAnsi="Times New Roman" w:cs="Times New Roman"/>
          <w:sz w:val="24"/>
          <w:szCs w:val="24"/>
        </w:rPr>
        <w:t xml:space="preserve"> </w:t>
      </w:r>
      <w:r w:rsidR="00F131FC" w:rsidRPr="009008B0">
        <w:rPr>
          <w:rFonts w:ascii="Times New Roman" w:hAnsi="Times New Roman" w:cs="Times New Roman"/>
          <w:sz w:val="24"/>
          <w:szCs w:val="24"/>
          <w:highlight w:val="green"/>
        </w:rPr>
        <w:t>a partir del 01 de enero al 31 de diciembre de cada año</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fraccionando la obra a medida que vaya terminándose, por tramos o parte</w:t>
      </w:r>
      <w:r w:rsidRPr="009008B0">
        <w:rPr>
          <w:rFonts w:ascii="Times New Roman" w:hAnsi="Times New Roman" w:cs="Times New Roman"/>
          <w:sz w:val="24"/>
          <w:szCs w:val="24"/>
        </w:rPr>
        <w:t>. El pago será exigible inclusive, por vía coactiva de acuerdo con la ley.</w:t>
      </w:r>
    </w:p>
    <w:p w14:paraId="075E8BEE" w14:textId="77777777" w:rsidR="005C4CA2" w:rsidRPr="009008B0" w:rsidRDefault="005C4CA2" w:rsidP="005C4CA2">
      <w:pPr>
        <w:pStyle w:val="Sinespaciado"/>
        <w:jc w:val="both"/>
        <w:rPr>
          <w:rFonts w:ascii="Times New Roman" w:hAnsi="Times New Roman" w:cs="Times New Roman"/>
          <w:sz w:val="24"/>
          <w:szCs w:val="24"/>
        </w:rPr>
      </w:pPr>
    </w:p>
    <w:p w14:paraId="512AE9C0" w14:textId="2DBA4C02" w:rsidR="005C4CA2" w:rsidRPr="009008B0" w:rsidRDefault="005C4CA2" w:rsidP="005C4CA2">
      <w:pPr>
        <w:pStyle w:val="Sinespaciado"/>
        <w:jc w:val="both"/>
        <w:rPr>
          <w:rFonts w:ascii="Times New Roman" w:hAnsi="Times New Roman" w:cs="Times New Roman"/>
          <w:sz w:val="24"/>
          <w:szCs w:val="24"/>
          <w:highlight w:val="red"/>
        </w:rPr>
      </w:pPr>
      <w:r w:rsidRPr="009008B0">
        <w:rPr>
          <w:rFonts w:ascii="Times New Roman" w:hAnsi="Times New Roman" w:cs="Times New Roman"/>
          <w:b/>
          <w:bCs/>
          <w:sz w:val="24"/>
          <w:szCs w:val="24"/>
        </w:rPr>
        <w:t xml:space="preserve">Art. </w:t>
      </w:r>
      <w:r w:rsidR="007C33D3" w:rsidRPr="009008B0">
        <w:rPr>
          <w:rFonts w:ascii="Times New Roman" w:hAnsi="Times New Roman" w:cs="Times New Roman"/>
          <w:b/>
          <w:bCs/>
          <w:sz w:val="24"/>
          <w:szCs w:val="24"/>
        </w:rPr>
        <w:t>22</w:t>
      </w:r>
      <w:r w:rsidRPr="009008B0">
        <w:rPr>
          <w:rFonts w:ascii="Times New Roman" w:hAnsi="Times New Roman" w:cs="Times New Roman"/>
          <w:b/>
          <w:bCs/>
          <w:sz w:val="24"/>
          <w:szCs w:val="24"/>
        </w:rPr>
        <w:t xml:space="preserve">.- DE </w:t>
      </w:r>
      <w:r w:rsidR="008B6382" w:rsidRPr="009008B0">
        <w:rPr>
          <w:rFonts w:ascii="Times New Roman" w:hAnsi="Times New Roman" w:cs="Times New Roman"/>
          <w:b/>
          <w:bCs/>
          <w:sz w:val="24"/>
          <w:szCs w:val="24"/>
        </w:rPr>
        <w:t>LA</w:t>
      </w:r>
      <w:r w:rsidR="008B6382" w:rsidRPr="009008B0">
        <w:rPr>
          <w:rFonts w:ascii="Times New Roman" w:hAnsi="Times New Roman" w:cs="Times New Roman"/>
          <w:b/>
          <w:bCs/>
          <w:sz w:val="24"/>
          <w:szCs w:val="24"/>
          <w:highlight w:val="green"/>
        </w:rPr>
        <w:t>S</w:t>
      </w:r>
      <w:r w:rsidR="008B6382" w:rsidRPr="009008B0">
        <w:rPr>
          <w:rFonts w:ascii="Times New Roman" w:hAnsi="Times New Roman" w:cs="Times New Roman"/>
          <w:b/>
          <w:bCs/>
          <w:sz w:val="24"/>
          <w:szCs w:val="24"/>
        </w:rPr>
        <w:t xml:space="preserve"> </w:t>
      </w:r>
      <w:r w:rsidR="008B6382" w:rsidRPr="009008B0">
        <w:rPr>
          <w:rFonts w:ascii="Times New Roman" w:hAnsi="Times New Roman" w:cs="Times New Roman"/>
          <w:b/>
          <w:bCs/>
          <w:sz w:val="24"/>
          <w:szCs w:val="24"/>
          <w:highlight w:val="green"/>
        </w:rPr>
        <w:t>EXONERACIÓNES</w:t>
      </w:r>
      <w:r w:rsidR="008B6382" w:rsidRPr="009008B0">
        <w:rPr>
          <w:rFonts w:ascii="Times New Roman" w:hAnsi="Times New Roman" w:cs="Times New Roman"/>
          <w:b/>
          <w:bCs/>
          <w:sz w:val="24"/>
          <w:szCs w:val="24"/>
        </w:rPr>
        <w:t xml:space="preserve"> </w:t>
      </w:r>
      <w:r w:rsidRPr="009008B0">
        <w:rPr>
          <w:rFonts w:ascii="Times New Roman" w:hAnsi="Times New Roman" w:cs="Times New Roman"/>
          <w:b/>
          <w:bCs/>
          <w:sz w:val="24"/>
          <w:szCs w:val="24"/>
          <w:highlight w:val="red"/>
        </w:rPr>
        <w:t>LOS SUBSIDIOS</w:t>
      </w:r>
      <w:r w:rsidRPr="009008B0">
        <w:rPr>
          <w:rFonts w:ascii="Times New Roman" w:hAnsi="Times New Roman" w:cs="Times New Roman"/>
          <w:b/>
          <w:bCs/>
          <w:sz w:val="24"/>
          <w:szCs w:val="24"/>
        </w:rPr>
        <w:t xml:space="preserve"> </w:t>
      </w:r>
      <w:r w:rsidRPr="009008B0">
        <w:rPr>
          <w:rFonts w:ascii="Times New Roman" w:hAnsi="Times New Roman" w:cs="Times New Roman"/>
          <w:b/>
          <w:bCs/>
          <w:sz w:val="24"/>
          <w:szCs w:val="24"/>
          <w:highlight w:val="red"/>
        </w:rPr>
        <w:t>SOLIDARIOS CRUZADOS. -</w:t>
      </w:r>
      <w:r w:rsidRPr="009008B0">
        <w:rPr>
          <w:rFonts w:ascii="Times New Roman" w:hAnsi="Times New Roman" w:cs="Times New Roman"/>
          <w:sz w:val="24"/>
          <w:szCs w:val="24"/>
          <w:highlight w:val="red"/>
        </w:rPr>
        <w:t xml:space="preserve"> De conformidad con</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el Art. 264 numeral 5 de la Constitución de la República del Ecuador y el Art. 571 del Código Orgánico de Ordenamiento Territorial, Autonomía y Descentralización, en el cobro de los servicios básicos deberá aplicarse un sistema de subsidios solidarios cruzados entre los sectores de mayores y</w:t>
      </w:r>
    </w:p>
    <w:p w14:paraId="76563EBE" w14:textId="77777777" w:rsidR="005C4CA2" w:rsidRPr="009008B0" w:rsidRDefault="005C4CA2" w:rsidP="005C4CA2">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menores ingresos, conforme al siguiente detalle:</w:t>
      </w:r>
    </w:p>
    <w:p w14:paraId="65B1F09D" w14:textId="77777777" w:rsidR="005C4CA2" w:rsidRPr="009008B0" w:rsidRDefault="005C4CA2" w:rsidP="005C4CA2">
      <w:pPr>
        <w:pStyle w:val="Sinespaciado"/>
        <w:jc w:val="both"/>
        <w:rPr>
          <w:rFonts w:ascii="Times New Roman" w:hAnsi="Times New Roman" w:cs="Times New Roman"/>
          <w:sz w:val="24"/>
          <w:szCs w:val="24"/>
          <w:highlight w:val="red"/>
        </w:rPr>
      </w:pPr>
    </w:p>
    <w:p w14:paraId="76689EF5" w14:textId="77777777" w:rsidR="005C4CA2" w:rsidRPr="009008B0" w:rsidRDefault="005C4CA2" w:rsidP="005C4CA2">
      <w:pPr>
        <w:pStyle w:val="Sinespaciado"/>
        <w:jc w:val="both"/>
        <w:rPr>
          <w:rFonts w:ascii="Times New Roman" w:hAnsi="Times New Roman" w:cs="Times New Roman"/>
          <w:sz w:val="24"/>
          <w:szCs w:val="24"/>
          <w:highlight w:val="red"/>
        </w:rPr>
      </w:pPr>
    </w:p>
    <w:tbl>
      <w:tblPr>
        <w:tblStyle w:val="Tablaconcuadrcula"/>
        <w:tblW w:w="8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4"/>
        <w:gridCol w:w="2924"/>
        <w:gridCol w:w="2925"/>
      </w:tblGrid>
      <w:tr w:rsidR="005C4CA2" w:rsidRPr="009008B0" w14:paraId="508616F0" w14:textId="77777777" w:rsidTr="006C11DD">
        <w:trPr>
          <w:trHeight w:val="553"/>
        </w:trPr>
        <w:tc>
          <w:tcPr>
            <w:tcW w:w="2924" w:type="dxa"/>
          </w:tcPr>
          <w:p w14:paraId="26A71ABC" w14:textId="77777777" w:rsidR="005C4CA2" w:rsidRPr="009008B0" w:rsidRDefault="005C4CA2" w:rsidP="006C11DD">
            <w:pPr>
              <w:pStyle w:val="Sinespaciado"/>
              <w:rPr>
                <w:rFonts w:ascii="Times New Roman" w:hAnsi="Times New Roman" w:cs="Times New Roman"/>
                <w:b/>
                <w:bCs/>
                <w:sz w:val="24"/>
                <w:szCs w:val="24"/>
                <w:highlight w:val="red"/>
              </w:rPr>
            </w:pPr>
            <w:r w:rsidRPr="009008B0">
              <w:rPr>
                <w:rFonts w:ascii="Times New Roman" w:hAnsi="Times New Roman" w:cs="Times New Roman"/>
                <w:b/>
                <w:bCs/>
                <w:sz w:val="24"/>
                <w:szCs w:val="24"/>
                <w:highlight w:val="red"/>
              </w:rPr>
              <w:lastRenderedPageBreak/>
              <w:t>Tipo de obra</w:t>
            </w:r>
          </w:p>
        </w:tc>
        <w:tc>
          <w:tcPr>
            <w:tcW w:w="2924" w:type="dxa"/>
          </w:tcPr>
          <w:p w14:paraId="73B97057" w14:textId="77777777" w:rsidR="005C4CA2" w:rsidRPr="009008B0" w:rsidRDefault="005C4CA2" w:rsidP="006C11DD">
            <w:pPr>
              <w:pStyle w:val="Sinespaciado"/>
              <w:jc w:val="center"/>
              <w:rPr>
                <w:rFonts w:ascii="Times New Roman" w:hAnsi="Times New Roman" w:cs="Times New Roman"/>
                <w:b/>
                <w:bCs/>
                <w:sz w:val="24"/>
                <w:szCs w:val="24"/>
                <w:highlight w:val="red"/>
              </w:rPr>
            </w:pPr>
            <w:r w:rsidRPr="009008B0">
              <w:rPr>
                <w:rFonts w:ascii="Times New Roman" w:hAnsi="Times New Roman" w:cs="Times New Roman"/>
                <w:b/>
                <w:bCs/>
                <w:sz w:val="24"/>
                <w:szCs w:val="24"/>
                <w:highlight w:val="red"/>
              </w:rPr>
              <w:t>% a subsidiarse</w:t>
            </w:r>
          </w:p>
        </w:tc>
        <w:tc>
          <w:tcPr>
            <w:tcW w:w="2925" w:type="dxa"/>
          </w:tcPr>
          <w:p w14:paraId="2C17B5D7" w14:textId="77777777" w:rsidR="005C4CA2" w:rsidRPr="009008B0" w:rsidRDefault="005C4CA2" w:rsidP="006C11DD">
            <w:pPr>
              <w:pStyle w:val="Sinespaciado"/>
              <w:rPr>
                <w:rFonts w:ascii="Times New Roman" w:hAnsi="Times New Roman" w:cs="Times New Roman"/>
                <w:b/>
                <w:bCs/>
                <w:sz w:val="24"/>
                <w:szCs w:val="24"/>
                <w:highlight w:val="red"/>
              </w:rPr>
            </w:pPr>
            <w:r w:rsidRPr="009008B0">
              <w:rPr>
                <w:rFonts w:ascii="Times New Roman" w:hAnsi="Times New Roman" w:cs="Times New Roman"/>
                <w:b/>
                <w:bCs/>
                <w:sz w:val="24"/>
                <w:szCs w:val="24"/>
                <w:highlight w:val="red"/>
              </w:rPr>
              <w:t>Observaciones</w:t>
            </w:r>
          </w:p>
          <w:p w14:paraId="24A7B2E1" w14:textId="77777777" w:rsidR="005C4CA2" w:rsidRPr="009008B0" w:rsidRDefault="005C4CA2" w:rsidP="006C11DD">
            <w:pPr>
              <w:pStyle w:val="Sinespaciado"/>
              <w:rPr>
                <w:rFonts w:ascii="Times New Roman" w:hAnsi="Times New Roman" w:cs="Times New Roman"/>
                <w:b/>
                <w:bCs/>
                <w:sz w:val="24"/>
                <w:szCs w:val="24"/>
                <w:highlight w:val="red"/>
              </w:rPr>
            </w:pPr>
          </w:p>
        </w:tc>
      </w:tr>
      <w:tr w:rsidR="005C4CA2" w:rsidRPr="009008B0" w14:paraId="53281B16" w14:textId="77777777" w:rsidTr="006C11DD">
        <w:trPr>
          <w:trHeight w:val="751"/>
        </w:trPr>
        <w:tc>
          <w:tcPr>
            <w:tcW w:w="2924" w:type="dxa"/>
          </w:tcPr>
          <w:p w14:paraId="2306094A"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Pavimentación, repavimentación urbana y adoquinado</w:t>
            </w:r>
          </w:p>
          <w:p w14:paraId="432ACDAE" w14:textId="08CFB2AB" w:rsidR="00056F92" w:rsidRPr="009008B0" w:rsidRDefault="00056F92" w:rsidP="006C11DD">
            <w:pPr>
              <w:pStyle w:val="Sinespaciado"/>
              <w:jc w:val="both"/>
              <w:rPr>
                <w:rFonts w:ascii="Times New Roman" w:hAnsi="Times New Roman" w:cs="Times New Roman"/>
                <w:sz w:val="24"/>
                <w:szCs w:val="24"/>
                <w:highlight w:val="red"/>
              </w:rPr>
            </w:pPr>
          </w:p>
        </w:tc>
        <w:tc>
          <w:tcPr>
            <w:tcW w:w="2924" w:type="dxa"/>
          </w:tcPr>
          <w:p w14:paraId="5C21538B"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058ED258"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Sin excepción</w:t>
            </w:r>
          </w:p>
        </w:tc>
      </w:tr>
      <w:tr w:rsidR="005C4CA2" w:rsidRPr="009008B0" w14:paraId="668BB79D" w14:textId="77777777" w:rsidTr="006C11DD">
        <w:trPr>
          <w:trHeight w:val="506"/>
        </w:trPr>
        <w:tc>
          <w:tcPr>
            <w:tcW w:w="2924" w:type="dxa"/>
          </w:tcPr>
          <w:p w14:paraId="44A3FFC5"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Aceras y bordillos</w:t>
            </w:r>
          </w:p>
        </w:tc>
        <w:tc>
          <w:tcPr>
            <w:tcW w:w="2924" w:type="dxa"/>
          </w:tcPr>
          <w:p w14:paraId="62980E2B"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7E646D25"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Sin excepción</w:t>
            </w:r>
          </w:p>
          <w:p w14:paraId="6DBC295D" w14:textId="77777777" w:rsidR="005C4CA2" w:rsidRPr="009008B0" w:rsidRDefault="005C4CA2" w:rsidP="006C11DD">
            <w:pPr>
              <w:pStyle w:val="Sinespaciado"/>
              <w:rPr>
                <w:rFonts w:ascii="Times New Roman" w:hAnsi="Times New Roman" w:cs="Times New Roman"/>
                <w:sz w:val="24"/>
                <w:szCs w:val="24"/>
                <w:highlight w:val="red"/>
              </w:rPr>
            </w:pPr>
          </w:p>
        </w:tc>
      </w:tr>
      <w:tr w:rsidR="005C4CA2" w:rsidRPr="009008B0" w14:paraId="78B6AF74" w14:textId="77777777" w:rsidTr="006C11DD">
        <w:trPr>
          <w:trHeight w:val="759"/>
        </w:trPr>
        <w:tc>
          <w:tcPr>
            <w:tcW w:w="2924" w:type="dxa"/>
          </w:tcPr>
          <w:p w14:paraId="190FF25B"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Parques, plazas y</w:t>
            </w:r>
          </w:p>
          <w:p w14:paraId="13D14B41"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jardines</w:t>
            </w:r>
          </w:p>
          <w:p w14:paraId="5F40A6F2" w14:textId="77777777" w:rsidR="005C4CA2" w:rsidRPr="009008B0" w:rsidRDefault="005C4CA2" w:rsidP="006C11DD">
            <w:pPr>
              <w:pStyle w:val="Sinespaciado"/>
              <w:jc w:val="both"/>
              <w:rPr>
                <w:rFonts w:ascii="Times New Roman" w:hAnsi="Times New Roman" w:cs="Times New Roman"/>
                <w:sz w:val="24"/>
                <w:szCs w:val="24"/>
                <w:highlight w:val="red"/>
              </w:rPr>
            </w:pPr>
          </w:p>
        </w:tc>
        <w:tc>
          <w:tcPr>
            <w:tcW w:w="2924" w:type="dxa"/>
          </w:tcPr>
          <w:p w14:paraId="4E5183CE"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283A5346"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Sin excepción</w:t>
            </w:r>
          </w:p>
          <w:p w14:paraId="60996B4F" w14:textId="77777777" w:rsidR="005C4CA2" w:rsidRPr="009008B0" w:rsidRDefault="005C4CA2" w:rsidP="006C11DD">
            <w:pPr>
              <w:pStyle w:val="Sinespaciado"/>
              <w:rPr>
                <w:rFonts w:ascii="Times New Roman" w:hAnsi="Times New Roman" w:cs="Times New Roman"/>
                <w:sz w:val="24"/>
                <w:szCs w:val="24"/>
                <w:highlight w:val="red"/>
              </w:rPr>
            </w:pPr>
          </w:p>
        </w:tc>
      </w:tr>
      <w:tr w:rsidR="005C4CA2" w:rsidRPr="009008B0" w14:paraId="0987E018" w14:textId="77777777" w:rsidTr="006C11DD">
        <w:trPr>
          <w:trHeight w:val="498"/>
        </w:trPr>
        <w:tc>
          <w:tcPr>
            <w:tcW w:w="2924" w:type="dxa"/>
            <w:vMerge w:val="restart"/>
          </w:tcPr>
          <w:p w14:paraId="1375FBB7"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Redes de agua potable y</w:t>
            </w:r>
          </w:p>
          <w:p w14:paraId="304657A6"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alcantarillado sanitario y</w:t>
            </w:r>
          </w:p>
          <w:p w14:paraId="159D4FAD"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pluvial</w:t>
            </w:r>
          </w:p>
          <w:p w14:paraId="4F06678E" w14:textId="77777777" w:rsidR="005C4CA2" w:rsidRPr="009008B0" w:rsidRDefault="005C4CA2" w:rsidP="006C11DD">
            <w:pPr>
              <w:pStyle w:val="Sinespaciado"/>
              <w:jc w:val="both"/>
              <w:rPr>
                <w:rFonts w:ascii="Times New Roman" w:hAnsi="Times New Roman" w:cs="Times New Roman"/>
                <w:sz w:val="24"/>
                <w:szCs w:val="24"/>
                <w:highlight w:val="red"/>
              </w:rPr>
            </w:pPr>
          </w:p>
        </w:tc>
        <w:tc>
          <w:tcPr>
            <w:tcW w:w="2924" w:type="dxa"/>
          </w:tcPr>
          <w:p w14:paraId="43BF85E8"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2580EE86"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Para predios edificados</w:t>
            </w:r>
          </w:p>
          <w:p w14:paraId="5E4B4AF7" w14:textId="77777777" w:rsidR="005C4CA2" w:rsidRPr="009008B0" w:rsidRDefault="005C4CA2" w:rsidP="006C11DD">
            <w:pPr>
              <w:pStyle w:val="Sinespaciado"/>
              <w:rPr>
                <w:rFonts w:ascii="Times New Roman" w:hAnsi="Times New Roman" w:cs="Times New Roman"/>
                <w:sz w:val="24"/>
                <w:szCs w:val="24"/>
                <w:highlight w:val="red"/>
              </w:rPr>
            </w:pPr>
          </w:p>
        </w:tc>
      </w:tr>
      <w:tr w:rsidR="005C4CA2" w:rsidRPr="009008B0" w14:paraId="6550F490" w14:textId="77777777" w:rsidTr="006C11DD">
        <w:trPr>
          <w:trHeight w:val="514"/>
        </w:trPr>
        <w:tc>
          <w:tcPr>
            <w:tcW w:w="2924" w:type="dxa"/>
            <w:vMerge/>
          </w:tcPr>
          <w:p w14:paraId="3CAC9D96" w14:textId="77777777" w:rsidR="005C4CA2" w:rsidRPr="009008B0" w:rsidRDefault="005C4CA2" w:rsidP="006C11DD">
            <w:pPr>
              <w:pStyle w:val="Sinespaciado"/>
              <w:jc w:val="both"/>
              <w:rPr>
                <w:rFonts w:ascii="Times New Roman" w:hAnsi="Times New Roman" w:cs="Times New Roman"/>
                <w:sz w:val="24"/>
                <w:szCs w:val="24"/>
                <w:highlight w:val="red"/>
              </w:rPr>
            </w:pPr>
          </w:p>
        </w:tc>
        <w:tc>
          <w:tcPr>
            <w:tcW w:w="2924" w:type="dxa"/>
          </w:tcPr>
          <w:p w14:paraId="4526450E"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68340173"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Para predios no edificados</w:t>
            </w:r>
          </w:p>
          <w:p w14:paraId="2E28910A" w14:textId="77777777" w:rsidR="005C4CA2" w:rsidRPr="009008B0" w:rsidRDefault="005C4CA2" w:rsidP="006C11DD">
            <w:pPr>
              <w:pStyle w:val="Sinespaciado"/>
              <w:rPr>
                <w:rFonts w:ascii="Times New Roman" w:hAnsi="Times New Roman" w:cs="Times New Roman"/>
                <w:sz w:val="24"/>
                <w:szCs w:val="24"/>
                <w:highlight w:val="red"/>
              </w:rPr>
            </w:pPr>
          </w:p>
        </w:tc>
      </w:tr>
      <w:tr w:rsidR="005C4CA2" w:rsidRPr="009008B0" w14:paraId="0E750C0A" w14:textId="77777777" w:rsidTr="006C11DD">
        <w:trPr>
          <w:trHeight w:val="751"/>
        </w:trPr>
        <w:tc>
          <w:tcPr>
            <w:tcW w:w="2924" w:type="dxa"/>
          </w:tcPr>
          <w:p w14:paraId="6DC32089"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Acometida de agua y alcantarillado</w:t>
            </w:r>
          </w:p>
        </w:tc>
        <w:tc>
          <w:tcPr>
            <w:tcW w:w="2924" w:type="dxa"/>
          </w:tcPr>
          <w:p w14:paraId="71C41B02"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0%</w:t>
            </w:r>
          </w:p>
        </w:tc>
        <w:tc>
          <w:tcPr>
            <w:tcW w:w="2925" w:type="dxa"/>
          </w:tcPr>
          <w:p w14:paraId="0B4D03A8" w14:textId="77777777" w:rsidR="005C4CA2" w:rsidRPr="009008B0" w:rsidRDefault="005C4CA2" w:rsidP="006C11DD">
            <w:pPr>
              <w:pStyle w:val="Sinespaciado"/>
              <w:rPr>
                <w:rFonts w:ascii="Times New Roman" w:hAnsi="Times New Roman" w:cs="Times New Roman"/>
                <w:sz w:val="24"/>
                <w:szCs w:val="24"/>
                <w:highlight w:val="red"/>
              </w:rPr>
            </w:pPr>
            <w:r w:rsidRPr="009008B0">
              <w:rPr>
                <w:rFonts w:ascii="Times New Roman" w:hAnsi="Times New Roman" w:cs="Times New Roman"/>
                <w:sz w:val="24"/>
                <w:szCs w:val="24"/>
                <w:highlight w:val="red"/>
              </w:rPr>
              <w:t>No existe subsidio para este tipo de obras</w:t>
            </w:r>
          </w:p>
          <w:p w14:paraId="2491F51C" w14:textId="77777777" w:rsidR="005C4CA2" w:rsidRPr="009008B0" w:rsidRDefault="005C4CA2" w:rsidP="006C11DD">
            <w:pPr>
              <w:pStyle w:val="Sinespaciado"/>
              <w:rPr>
                <w:rFonts w:ascii="Times New Roman" w:hAnsi="Times New Roman" w:cs="Times New Roman"/>
                <w:sz w:val="24"/>
                <w:szCs w:val="24"/>
                <w:highlight w:val="red"/>
              </w:rPr>
            </w:pPr>
          </w:p>
        </w:tc>
      </w:tr>
      <w:tr w:rsidR="005C4CA2" w:rsidRPr="009008B0" w14:paraId="19D5335A" w14:textId="77777777" w:rsidTr="008B6382">
        <w:trPr>
          <w:trHeight w:val="52"/>
        </w:trPr>
        <w:tc>
          <w:tcPr>
            <w:tcW w:w="2924" w:type="dxa"/>
          </w:tcPr>
          <w:p w14:paraId="3B5B9F72" w14:textId="77777777" w:rsidR="005C4CA2" w:rsidRPr="009008B0" w:rsidRDefault="005C4CA2" w:rsidP="006C11DD">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Cualquier otra obra pública</w:t>
            </w:r>
          </w:p>
        </w:tc>
        <w:tc>
          <w:tcPr>
            <w:tcW w:w="2924" w:type="dxa"/>
          </w:tcPr>
          <w:p w14:paraId="45009AA7" w14:textId="77777777" w:rsidR="005C4CA2" w:rsidRPr="009008B0" w:rsidRDefault="005C4CA2" w:rsidP="006C11DD">
            <w:pPr>
              <w:pStyle w:val="Sinespaciado"/>
              <w:jc w:val="center"/>
              <w:rPr>
                <w:rFonts w:ascii="Times New Roman" w:hAnsi="Times New Roman" w:cs="Times New Roman"/>
                <w:sz w:val="24"/>
                <w:szCs w:val="24"/>
                <w:highlight w:val="red"/>
              </w:rPr>
            </w:pPr>
            <w:r w:rsidRPr="009008B0">
              <w:rPr>
                <w:rFonts w:ascii="Times New Roman" w:hAnsi="Times New Roman" w:cs="Times New Roman"/>
                <w:sz w:val="24"/>
                <w:szCs w:val="24"/>
                <w:highlight w:val="red"/>
              </w:rPr>
              <w:t>50%</w:t>
            </w:r>
          </w:p>
        </w:tc>
        <w:tc>
          <w:tcPr>
            <w:tcW w:w="2925" w:type="dxa"/>
          </w:tcPr>
          <w:p w14:paraId="4339C206" w14:textId="77777777" w:rsidR="005C4CA2" w:rsidRPr="009008B0" w:rsidRDefault="005C4CA2" w:rsidP="006C11DD">
            <w:pPr>
              <w:pStyle w:val="Sinespaciado"/>
              <w:jc w:val="both"/>
              <w:rPr>
                <w:rFonts w:ascii="Times New Roman" w:hAnsi="Times New Roman" w:cs="Times New Roman"/>
                <w:sz w:val="24"/>
                <w:szCs w:val="24"/>
                <w:highlight w:val="red"/>
              </w:rPr>
            </w:pPr>
          </w:p>
        </w:tc>
      </w:tr>
    </w:tbl>
    <w:p w14:paraId="231FCF00" w14:textId="77777777" w:rsidR="005C4CA2" w:rsidRPr="009008B0" w:rsidRDefault="005C4CA2" w:rsidP="005C4CA2">
      <w:pPr>
        <w:pStyle w:val="Sinespaciado"/>
        <w:rPr>
          <w:rFonts w:ascii="Times New Roman" w:hAnsi="Times New Roman" w:cs="Times New Roman"/>
          <w:sz w:val="24"/>
          <w:szCs w:val="24"/>
          <w:highlight w:val="red"/>
        </w:rPr>
      </w:pPr>
    </w:p>
    <w:p w14:paraId="631DBAF5" w14:textId="77777777" w:rsidR="00924287" w:rsidRPr="009008B0" w:rsidRDefault="00924287" w:rsidP="005C4CA2">
      <w:pPr>
        <w:pStyle w:val="Sinespaciado"/>
        <w:jc w:val="both"/>
        <w:rPr>
          <w:rFonts w:ascii="Times New Roman" w:hAnsi="Times New Roman" w:cs="Times New Roman"/>
          <w:sz w:val="24"/>
          <w:szCs w:val="24"/>
          <w:highlight w:val="red"/>
        </w:rPr>
      </w:pPr>
    </w:p>
    <w:p w14:paraId="554263A7" w14:textId="7F2254D7" w:rsidR="005C4CA2" w:rsidRPr="009008B0" w:rsidRDefault="005C4CA2" w:rsidP="005C4CA2">
      <w:pPr>
        <w:pStyle w:val="Sinespaciado"/>
        <w:jc w:val="both"/>
        <w:rPr>
          <w:rFonts w:ascii="Times New Roman" w:hAnsi="Times New Roman" w:cs="Times New Roman"/>
          <w:sz w:val="24"/>
          <w:szCs w:val="24"/>
          <w:highlight w:val="red"/>
        </w:rPr>
      </w:pPr>
      <w:r w:rsidRPr="009008B0">
        <w:rPr>
          <w:rFonts w:ascii="Times New Roman" w:hAnsi="Times New Roman" w:cs="Times New Roman"/>
          <w:sz w:val="24"/>
          <w:szCs w:val="24"/>
          <w:highlight w:val="red"/>
        </w:rPr>
        <w:t xml:space="preserve">Para los subsidios, adicionalmente, según el caso se aplicará el siguiente criterio: </w:t>
      </w:r>
    </w:p>
    <w:p w14:paraId="6EF5CFF0" w14:textId="77777777" w:rsidR="005C4CA2" w:rsidRPr="009008B0" w:rsidRDefault="005C4CA2" w:rsidP="005C4CA2">
      <w:pPr>
        <w:pStyle w:val="Sinespaciado"/>
        <w:jc w:val="both"/>
        <w:rPr>
          <w:rFonts w:ascii="Times New Roman" w:hAnsi="Times New Roman" w:cs="Times New Roman"/>
          <w:sz w:val="24"/>
          <w:szCs w:val="24"/>
          <w:highlight w:val="red"/>
        </w:rPr>
      </w:pPr>
    </w:p>
    <w:p w14:paraId="472BF510" w14:textId="2A1E013F"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red"/>
        </w:rPr>
        <w:t>De manera previa a la emisión de los títulos o hasta el plazo máximo de sesenta días posteriores a la fecha de emisión, los propietarios que se creyeren beneficiarios de los subsidios sociales, presentarán ante la Dirección Financiera del Gobierno Autónomo Descentralizado del Cantón Guaranda o ante las empresas municipales vecinas, en su caso, la solicitud correspondiente con los siguientes documentos justificativos de su derecho;</w:t>
      </w:r>
      <w:r w:rsidRPr="009008B0">
        <w:rPr>
          <w:rFonts w:ascii="Times New Roman" w:hAnsi="Times New Roman" w:cs="Times New Roman"/>
          <w:sz w:val="24"/>
          <w:szCs w:val="24"/>
        </w:rPr>
        <w:t xml:space="preserve"> </w:t>
      </w:r>
    </w:p>
    <w:p w14:paraId="46EC9B95" w14:textId="77777777" w:rsidR="005C4CA2" w:rsidRPr="009008B0" w:rsidRDefault="005C4CA2" w:rsidP="005C4CA2">
      <w:pPr>
        <w:pStyle w:val="Sinespaciado"/>
        <w:jc w:val="both"/>
        <w:rPr>
          <w:rFonts w:ascii="Times New Roman" w:hAnsi="Times New Roman" w:cs="Times New Roman"/>
          <w:sz w:val="24"/>
          <w:szCs w:val="24"/>
        </w:rPr>
      </w:pPr>
    </w:p>
    <w:p w14:paraId="1C400A9A" w14:textId="3AF1076F" w:rsidR="00B822F9" w:rsidRPr="009008B0" w:rsidRDefault="00B140F8" w:rsidP="00B822F9">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E</w:t>
      </w:r>
      <w:r w:rsidR="00B822F9" w:rsidRPr="009008B0">
        <w:rPr>
          <w:rFonts w:ascii="Times New Roman" w:hAnsi="Times New Roman" w:cs="Times New Roman"/>
          <w:bCs/>
          <w:sz w:val="24"/>
          <w:szCs w:val="24"/>
        </w:rPr>
        <w:t>n beneficio de las personas adultas mayore</w:t>
      </w:r>
      <w:r w:rsidR="000930BA" w:rsidRPr="009008B0">
        <w:rPr>
          <w:rFonts w:ascii="Times New Roman" w:hAnsi="Times New Roman" w:cs="Times New Roman"/>
          <w:bCs/>
          <w:sz w:val="24"/>
          <w:szCs w:val="24"/>
        </w:rPr>
        <w:t>s y personas con discapacidad, p</w:t>
      </w:r>
      <w:r w:rsidR="00B822F9" w:rsidRPr="009008B0">
        <w:rPr>
          <w:rFonts w:ascii="Times New Roman" w:hAnsi="Times New Roman" w:cs="Times New Roman"/>
          <w:bCs/>
          <w:sz w:val="24"/>
          <w:szCs w:val="24"/>
        </w:rPr>
        <w:t xml:space="preserve">revio al cumplimiento del tributo por contribución especial de mejoras de los inmuebles de los contribuyentes, </w:t>
      </w:r>
      <w:r w:rsidR="008B6382" w:rsidRPr="009008B0">
        <w:rPr>
          <w:rFonts w:ascii="Times New Roman" w:hAnsi="Times New Roman" w:cs="Times New Roman"/>
          <w:bCs/>
          <w:sz w:val="24"/>
          <w:szCs w:val="24"/>
        </w:rPr>
        <w:t>que,</w:t>
      </w:r>
      <w:r w:rsidR="00B822F9" w:rsidRPr="009008B0">
        <w:rPr>
          <w:rFonts w:ascii="Times New Roman" w:hAnsi="Times New Roman" w:cs="Times New Roman"/>
          <w:bCs/>
          <w:sz w:val="24"/>
          <w:szCs w:val="24"/>
        </w:rPr>
        <w:t xml:space="preserve"> siendo propietarios de un solo predio y que sean adultos mayores y cuyo patrimonio no supere las quinientas remuneraciones mensuales básicas unificadas del trabajador en gene</w:t>
      </w:r>
      <w:r w:rsidR="000930BA" w:rsidRPr="009008B0">
        <w:rPr>
          <w:rFonts w:ascii="Times New Roman" w:hAnsi="Times New Roman" w:cs="Times New Roman"/>
          <w:bCs/>
          <w:sz w:val="24"/>
          <w:szCs w:val="24"/>
        </w:rPr>
        <w:t xml:space="preserve">ral, se </w:t>
      </w:r>
      <w:r w:rsidR="008B6382" w:rsidRPr="009008B0">
        <w:rPr>
          <w:rFonts w:ascii="Times New Roman" w:hAnsi="Times New Roman" w:cs="Times New Roman"/>
          <w:bCs/>
          <w:sz w:val="24"/>
          <w:szCs w:val="24"/>
          <w:highlight w:val="green"/>
        </w:rPr>
        <w:t>exonerará</w:t>
      </w:r>
      <w:r w:rsidR="008B6382" w:rsidRPr="009008B0">
        <w:rPr>
          <w:rFonts w:ascii="Times New Roman" w:hAnsi="Times New Roman" w:cs="Times New Roman"/>
          <w:bCs/>
          <w:sz w:val="24"/>
          <w:szCs w:val="24"/>
        </w:rPr>
        <w:t xml:space="preserve"> </w:t>
      </w:r>
      <w:r w:rsidR="00056F92" w:rsidRPr="009008B0">
        <w:rPr>
          <w:rFonts w:ascii="Times New Roman" w:hAnsi="Times New Roman" w:cs="Times New Roman"/>
          <w:bCs/>
          <w:sz w:val="24"/>
          <w:szCs w:val="24"/>
          <w:highlight w:val="red"/>
        </w:rPr>
        <w:t>subsidiará</w:t>
      </w:r>
      <w:r w:rsidR="000930BA" w:rsidRPr="009008B0">
        <w:rPr>
          <w:rFonts w:ascii="Times New Roman" w:hAnsi="Times New Roman" w:cs="Times New Roman"/>
          <w:bCs/>
          <w:sz w:val="24"/>
          <w:szCs w:val="24"/>
        </w:rPr>
        <w:t xml:space="preserve"> en un </w:t>
      </w:r>
      <w:r w:rsidR="00056F92" w:rsidRPr="009008B0">
        <w:rPr>
          <w:rFonts w:ascii="Times New Roman" w:hAnsi="Times New Roman" w:cs="Times New Roman"/>
          <w:bCs/>
          <w:sz w:val="24"/>
          <w:szCs w:val="24"/>
        </w:rPr>
        <w:t>1</w:t>
      </w:r>
      <w:r w:rsidR="000930BA" w:rsidRPr="009008B0">
        <w:rPr>
          <w:rFonts w:ascii="Times New Roman" w:hAnsi="Times New Roman" w:cs="Times New Roman"/>
          <w:bCs/>
          <w:sz w:val="24"/>
          <w:szCs w:val="24"/>
        </w:rPr>
        <w:t>0% de l</w:t>
      </w:r>
      <w:r w:rsidR="00B822F9" w:rsidRPr="009008B0">
        <w:rPr>
          <w:rFonts w:ascii="Times New Roman" w:hAnsi="Times New Roman" w:cs="Times New Roman"/>
          <w:bCs/>
          <w:sz w:val="24"/>
          <w:szCs w:val="24"/>
        </w:rPr>
        <w:t xml:space="preserve">a contribución especial de mejoras. </w:t>
      </w:r>
    </w:p>
    <w:p w14:paraId="76E968DB" w14:textId="77777777" w:rsidR="008B6382" w:rsidRPr="009008B0" w:rsidRDefault="008B6382" w:rsidP="00B822F9">
      <w:pPr>
        <w:pStyle w:val="Sinespaciado"/>
        <w:jc w:val="both"/>
        <w:rPr>
          <w:rFonts w:ascii="Times New Roman" w:hAnsi="Times New Roman" w:cs="Times New Roman"/>
          <w:bCs/>
          <w:sz w:val="24"/>
          <w:szCs w:val="24"/>
        </w:rPr>
      </w:pPr>
    </w:p>
    <w:p w14:paraId="323C06D0" w14:textId="0D865EA4" w:rsidR="00B822F9" w:rsidRPr="009008B0" w:rsidRDefault="00B140F8" w:rsidP="00B822F9">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Las personas que tengan</w:t>
      </w:r>
      <w:r w:rsidR="00B822F9" w:rsidRPr="009008B0">
        <w:rPr>
          <w:rFonts w:ascii="Times New Roman" w:hAnsi="Times New Roman" w:cs="Times New Roman"/>
          <w:bCs/>
          <w:sz w:val="24"/>
          <w:szCs w:val="24"/>
        </w:rPr>
        <w:t xml:space="preserve"> discapacidad igual o superior</w:t>
      </w:r>
      <w:r w:rsidRPr="009008B0">
        <w:rPr>
          <w:rFonts w:ascii="Times New Roman" w:hAnsi="Times New Roman" w:cs="Times New Roman"/>
          <w:bCs/>
          <w:sz w:val="24"/>
          <w:szCs w:val="24"/>
        </w:rPr>
        <w:t xml:space="preserve"> del 3</w:t>
      </w:r>
      <w:r w:rsidR="00B822F9" w:rsidRPr="009008B0">
        <w:rPr>
          <w:rFonts w:ascii="Times New Roman" w:hAnsi="Times New Roman" w:cs="Times New Roman"/>
          <w:bCs/>
          <w:sz w:val="24"/>
          <w:szCs w:val="24"/>
        </w:rPr>
        <w:t xml:space="preserve">0% serán </w:t>
      </w:r>
      <w:r w:rsidR="000E423D" w:rsidRPr="009008B0">
        <w:rPr>
          <w:rFonts w:ascii="Times New Roman" w:hAnsi="Times New Roman" w:cs="Times New Roman"/>
          <w:bCs/>
          <w:sz w:val="24"/>
          <w:szCs w:val="24"/>
          <w:highlight w:val="red"/>
        </w:rPr>
        <w:t>subsidiado</w:t>
      </w:r>
      <w:r w:rsidR="000E423D" w:rsidRPr="009008B0">
        <w:rPr>
          <w:rFonts w:ascii="Times New Roman" w:hAnsi="Times New Roman" w:cs="Times New Roman"/>
          <w:bCs/>
          <w:sz w:val="24"/>
          <w:szCs w:val="24"/>
        </w:rPr>
        <w:t xml:space="preserve"> </w:t>
      </w:r>
      <w:r w:rsidR="008B6382" w:rsidRPr="009008B0">
        <w:rPr>
          <w:rFonts w:ascii="Times New Roman" w:hAnsi="Times New Roman" w:cs="Times New Roman"/>
          <w:bCs/>
          <w:sz w:val="24"/>
          <w:szCs w:val="24"/>
          <w:highlight w:val="green"/>
        </w:rPr>
        <w:t>exonerados</w:t>
      </w:r>
      <w:r w:rsidR="008B6382" w:rsidRPr="009008B0">
        <w:rPr>
          <w:rFonts w:ascii="Times New Roman" w:hAnsi="Times New Roman" w:cs="Times New Roman"/>
          <w:bCs/>
          <w:sz w:val="24"/>
          <w:szCs w:val="24"/>
        </w:rPr>
        <w:t xml:space="preserve"> </w:t>
      </w:r>
      <w:r w:rsidR="0050168C" w:rsidRPr="009008B0">
        <w:rPr>
          <w:rFonts w:ascii="Times New Roman" w:hAnsi="Times New Roman" w:cs="Times New Roman"/>
          <w:bCs/>
          <w:sz w:val="24"/>
          <w:szCs w:val="24"/>
        </w:rPr>
        <w:t>del 10</w:t>
      </w:r>
      <w:r w:rsidRPr="009008B0">
        <w:rPr>
          <w:rFonts w:ascii="Times New Roman" w:hAnsi="Times New Roman" w:cs="Times New Roman"/>
          <w:bCs/>
          <w:sz w:val="24"/>
          <w:szCs w:val="24"/>
        </w:rPr>
        <w:t>% de l</w:t>
      </w:r>
      <w:r w:rsidR="00B822F9" w:rsidRPr="009008B0">
        <w:rPr>
          <w:rFonts w:ascii="Times New Roman" w:hAnsi="Times New Roman" w:cs="Times New Roman"/>
          <w:bCs/>
          <w:sz w:val="24"/>
          <w:szCs w:val="24"/>
        </w:rPr>
        <w:t xml:space="preserve">a contribución especial de mejoras. </w:t>
      </w:r>
    </w:p>
    <w:p w14:paraId="033A46A8" w14:textId="621CD948" w:rsidR="00B140F8" w:rsidRPr="009008B0" w:rsidRDefault="00B140F8" w:rsidP="00B822F9">
      <w:pPr>
        <w:pStyle w:val="Sinespaciado"/>
        <w:jc w:val="both"/>
        <w:rPr>
          <w:rFonts w:ascii="Times New Roman" w:hAnsi="Times New Roman" w:cs="Times New Roman"/>
          <w:bCs/>
          <w:sz w:val="24"/>
          <w:szCs w:val="24"/>
        </w:rPr>
      </w:pPr>
    </w:p>
    <w:p w14:paraId="3A1602BF" w14:textId="47F863F0" w:rsidR="00B822F9" w:rsidRPr="009008B0" w:rsidRDefault="00B822F9" w:rsidP="00B822F9">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De manera previa a la liquidación del tributo de los propietarios que sean bene</w:t>
      </w:r>
      <w:r w:rsidR="00B140F8" w:rsidRPr="009008B0">
        <w:rPr>
          <w:rFonts w:ascii="Times New Roman" w:hAnsi="Times New Roman" w:cs="Times New Roman"/>
          <w:bCs/>
          <w:sz w:val="24"/>
          <w:szCs w:val="24"/>
        </w:rPr>
        <w:t>ficiarios de la exoneración de l</w:t>
      </w:r>
      <w:r w:rsidRPr="009008B0">
        <w:rPr>
          <w:rFonts w:ascii="Times New Roman" w:hAnsi="Times New Roman" w:cs="Times New Roman"/>
          <w:bCs/>
          <w:sz w:val="24"/>
          <w:szCs w:val="24"/>
        </w:rPr>
        <w:t xml:space="preserve">a contribución especial de mejoras por </w:t>
      </w:r>
      <w:r w:rsidRPr="009008B0">
        <w:rPr>
          <w:rFonts w:ascii="Times New Roman" w:hAnsi="Times New Roman" w:cs="Times New Roman"/>
          <w:bCs/>
          <w:sz w:val="24"/>
          <w:szCs w:val="24"/>
          <w:highlight w:val="red"/>
        </w:rPr>
        <w:t>cada</w:t>
      </w:r>
      <w:r w:rsidRPr="009008B0">
        <w:rPr>
          <w:rFonts w:ascii="Times New Roman" w:hAnsi="Times New Roman" w:cs="Times New Roman"/>
          <w:bCs/>
          <w:sz w:val="24"/>
          <w:szCs w:val="24"/>
        </w:rPr>
        <w:t xml:space="preserve"> obra pública, presentarán en la Dirección Financiera, hasta el 31 de octubre de cada año, una petic</w:t>
      </w:r>
      <w:r w:rsidR="00B140F8" w:rsidRPr="009008B0">
        <w:rPr>
          <w:rFonts w:ascii="Times New Roman" w:hAnsi="Times New Roman" w:cs="Times New Roman"/>
          <w:bCs/>
          <w:sz w:val="24"/>
          <w:szCs w:val="24"/>
        </w:rPr>
        <w:t>ión debidamente fundamentada a l</w:t>
      </w:r>
      <w:r w:rsidRPr="009008B0">
        <w:rPr>
          <w:rFonts w:ascii="Times New Roman" w:hAnsi="Times New Roman" w:cs="Times New Roman"/>
          <w:bCs/>
          <w:sz w:val="24"/>
          <w:szCs w:val="24"/>
        </w:rPr>
        <w:t xml:space="preserve">a que se adjuntará: </w:t>
      </w:r>
    </w:p>
    <w:p w14:paraId="308DBB56" w14:textId="77777777" w:rsidR="00B140F8" w:rsidRPr="009008B0" w:rsidRDefault="00B140F8" w:rsidP="00B822F9">
      <w:pPr>
        <w:pStyle w:val="Sinespaciado"/>
        <w:jc w:val="both"/>
        <w:rPr>
          <w:rFonts w:ascii="Times New Roman" w:hAnsi="Times New Roman" w:cs="Times New Roman"/>
          <w:bCs/>
          <w:sz w:val="24"/>
          <w:szCs w:val="24"/>
        </w:rPr>
      </w:pPr>
    </w:p>
    <w:p w14:paraId="13844D22" w14:textId="03360E27" w:rsidR="00B822F9" w:rsidRPr="009008B0" w:rsidRDefault="00B822F9" w:rsidP="00B822F9">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 xml:space="preserve">1. Los adultos mayores: </w:t>
      </w:r>
      <w:r w:rsidR="003100B8" w:rsidRPr="009008B0">
        <w:rPr>
          <w:rFonts w:ascii="Times New Roman" w:hAnsi="Times New Roman" w:cs="Times New Roman"/>
          <w:bCs/>
          <w:sz w:val="24"/>
          <w:szCs w:val="24"/>
          <w:highlight w:val="green"/>
        </w:rPr>
        <w:t xml:space="preserve">cumpliendo </w:t>
      </w:r>
      <w:proofErr w:type="gramStart"/>
      <w:r w:rsidR="003100B8" w:rsidRPr="009008B0">
        <w:rPr>
          <w:rFonts w:ascii="Times New Roman" w:hAnsi="Times New Roman" w:cs="Times New Roman"/>
          <w:bCs/>
          <w:sz w:val="24"/>
          <w:szCs w:val="24"/>
          <w:highlight w:val="green"/>
        </w:rPr>
        <w:t>la condiciones</w:t>
      </w:r>
      <w:proofErr w:type="gramEnd"/>
      <w:r w:rsidR="003100B8" w:rsidRPr="009008B0">
        <w:rPr>
          <w:rFonts w:ascii="Times New Roman" w:hAnsi="Times New Roman" w:cs="Times New Roman"/>
          <w:bCs/>
          <w:sz w:val="24"/>
          <w:szCs w:val="24"/>
          <w:highlight w:val="green"/>
        </w:rPr>
        <w:t xml:space="preserve"> del art 14 de</w:t>
      </w:r>
      <w:r w:rsidR="003100B8" w:rsidRPr="009008B0">
        <w:rPr>
          <w:rFonts w:ascii="Times New Roman" w:hAnsi="Times New Roman" w:cs="Times New Roman"/>
          <w:bCs/>
          <w:sz w:val="24"/>
          <w:szCs w:val="24"/>
        </w:rPr>
        <w:t xml:space="preserve"> </w:t>
      </w:r>
      <w:r w:rsidR="003100B8" w:rsidRPr="009008B0">
        <w:rPr>
          <w:rFonts w:ascii="Times New Roman" w:hAnsi="Times New Roman" w:cs="Times New Roman"/>
          <w:bCs/>
          <w:sz w:val="24"/>
          <w:szCs w:val="24"/>
          <w:highlight w:val="red"/>
        </w:rPr>
        <w:t>solicitud</w:t>
      </w:r>
      <w:r w:rsidR="00B140F8" w:rsidRPr="009008B0">
        <w:rPr>
          <w:rFonts w:ascii="Times New Roman" w:hAnsi="Times New Roman" w:cs="Times New Roman"/>
          <w:bCs/>
          <w:sz w:val="24"/>
          <w:szCs w:val="24"/>
          <w:highlight w:val="red"/>
        </w:rPr>
        <w:t xml:space="preserve"> para acogerse a</w:t>
      </w:r>
      <w:r w:rsidR="00B140F8" w:rsidRPr="009008B0">
        <w:rPr>
          <w:rFonts w:ascii="Times New Roman" w:hAnsi="Times New Roman" w:cs="Times New Roman"/>
          <w:bCs/>
          <w:sz w:val="24"/>
          <w:szCs w:val="24"/>
        </w:rPr>
        <w:t xml:space="preserve"> l</w:t>
      </w:r>
      <w:r w:rsidR="000930BA" w:rsidRPr="009008B0">
        <w:rPr>
          <w:rFonts w:ascii="Times New Roman" w:hAnsi="Times New Roman" w:cs="Times New Roman"/>
          <w:bCs/>
          <w:sz w:val="24"/>
          <w:szCs w:val="24"/>
        </w:rPr>
        <w:t xml:space="preserve">a Ley Orgánica de las Personas Adultas Mayores; </w:t>
      </w:r>
      <w:r w:rsidR="007A75A6" w:rsidRPr="009008B0">
        <w:rPr>
          <w:rFonts w:ascii="Times New Roman" w:hAnsi="Times New Roman" w:cs="Times New Roman"/>
          <w:bCs/>
          <w:sz w:val="24"/>
          <w:szCs w:val="24"/>
          <w:highlight w:val="green"/>
        </w:rPr>
        <w:t>presentarán</w:t>
      </w:r>
      <w:r w:rsidR="007A75A6" w:rsidRPr="009008B0">
        <w:rPr>
          <w:rFonts w:ascii="Times New Roman" w:hAnsi="Times New Roman" w:cs="Times New Roman"/>
          <w:bCs/>
          <w:sz w:val="24"/>
          <w:szCs w:val="24"/>
        </w:rPr>
        <w:t xml:space="preserve"> </w:t>
      </w:r>
      <w:r w:rsidR="000930BA" w:rsidRPr="009008B0">
        <w:rPr>
          <w:rFonts w:ascii="Times New Roman" w:hAnsi="Times New Roman" w:cs="Times New Roman"/>
          <w:bCs/>
          <w:sz w:val="24"/>
          <w:szCs w:val="24"/>
          <w:highlight w:val="red"/>
        </w:rPr>
        <w:t>copia de</w:t>
      </w:r>
      <w:r w:rsidR="000930BA" w:rsidRPr="009008B0">
        <w:rPr>
          <w:rFonts w:ascii="Times New Roman" w:hAnsi="Times New Roman" w:cs="Times New Roman"/>
          <w:bCs/>
          <w:sz w:val="24"/>
          <w:szCs w:val="24"/>
        </w:rPr>
        <w:t xml:space="preserve"> l</w:t>
      </w:r>
      <w:r w:rsidR="00B140F8" w:rsidRPr="009008B0">
        <w:rPr>
          <w:rFonts w:ascii="Times New Roman" w:hAnsi="Times New Roman" w:cs="Times New Roman"/>
          <w:bCs/>
          <w:sz w:val="24"/>
          <w:szCs w:val="24"/>
        </w:rPr>
        <w:t>a cédula de</w:t>
      </w:r>
      <w:r w:rsidRPr="009008B0">
        <w:rPr>
          <w:rFonts w:ascii="Times New Roman" w:hAnsi="Times New Roman" w:cs="Times New Roman"/>
          <w:bCs/>
          <w:sz w:val="24"/>
          <w:szCs w:val="24"/>
        </w:rPr>
        <w:t xml:space="preserve"> ciudadanía; y, certificado de </w:t>
      </w:r>
      <w:r w:rsidR="000930BA" w:rsidRPr="009008B0">
        <w:rPr>
          <w:rFonts w:ascii="Times New Roman" w:hAnsi="Times New Roman" w:cs="Times New Roman"/>
          <w:bCs/>
          <w:sz w:val="24"/>
          <w:szCs w:val="24"/>
        </w:rPr>
        <w:t>poseer bienes</w:t>
      </w:r>
      <w:r w:rsidRPr="009008B0">
        <w:rPr>
          <w:rFonts w:ascii="Times New Roman" w:hAnsi="Times New Roman" w:cs="Times New Roman"/>
          <w:bCs/>
          <w:sz w:val="24"/>
          <w:szCs w:val="24"/>
        </w:rPr>
        <w:t xml:space="preserve"> con el que j</w:t>
      </w:r>
      <w:r w:rsidR="003100B8" w:rsidRPr="009008B0">
        <w:rPr>
          <w:rFonts w:ascii="Times New Roman" w:hAnsi="Times New Roman" w:cs="Times New Roman"/>
          <w:bCs/>
          <w:sz w:val="24"/>
          <w:szCs w:val="24"/>
        </w:rPr>
        <w:t>ustifique tener un solo predio</w:t>
      </w:r>
      <w:proofErr w:type="gramStart"/>
      <w:r w:rsidR="003100B8" w:rsidRPr="009008B0">
        <w:rPr>
          <w:rFonts w:ascii="Times New Roman" w:hAnsi="Times New Roman" w:cs="Times New Roman"/>
          <w:bCs/>
          <w:sz w:val="24"/>
          <w:szCs w:val="24"/>
          <w:highlight w:val="red"/>
        </w:rPr>
        <w:t>.</w:t>
      </w:r>
      <w:r w:rsidR="003100B8" w:rsidRPr="009008B0">
        <w:rPr>
          <w:rFonts w:ascii="Times New Roman" w:hAnsi="Times New Roman" w:cs="Times New Roman"/>
          <w:bCs/>
          <w:sz w:val="24"/>
          <w:szCs w:val="24"/>
        </w:rPr>
        <w:t xml:space="preserve"> ,</w:t>
      </w:r>
      <w:proofErr w:type="gramEnd"/>
      <w:r w:rsidR="003100B8" w:rsidRPr="009008B0">
        <w:rPr>
          <w:rFonts w:ascii="Times New Roman" w:hAnsi="Times New Roman" w:cs="Times New Roman"/>
          <w:bCs/>
          <w:sz w:val="24"/>
          <w:szCs w:val="24"/>
        </w:rPr>
        <w:t xml:space="preserve"> </w:t>
      </w:r>
      <w:r w:rsidR="003100B8" w:rsidRPr="009008B0">
        <w:rPr>
          <w:rFonts w:ascii="Times New Roman" w:hAnsi="Times New Roman" w:cs="Times New Roman"/>
          <w:bCs/>
          <w:sz w:val="24"/>
          <w:szCs w:val="24"/>
          <w:highlight w:val="green"/>
        </w:rPr>
        <w:t>emitido por el Registro de Propiedad.</w:t>
      </w:r>
    </w:p>
    <w:p w14:paraId="0DC2C850" w14:textId="77777777" w:rsidR="00B140F8" w:rsidRPr="009008B0" w:rsidRDefault="00B140F8" w:rsidP="00B822F9">
      <w:pPr>
        <w:pStyle w:val="Sinespaciado"/>
        <w:jc w:val="both"/>
        <w:rPr>
          <w:rFonts w:ascii="Times New Roman" w:hAnsi="Times New Roman" w:cs="Times New Roman"/>
          <w:bCs/>
          <w:sz w:val="24"/>
          <w:szCs w:val="24"/>
        </w:rPr>
      </w:pPr>
    </w:p>
    <w:p w14:paraId="2E12F784" w14:textId="0F016BAF" w:rsidR="003100B8" w:rsidRPr="009008B0" w:rsidRDefault="00B822F9" w:rsidP="003100B8">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2. Las personas con dis</w:t>
      </w:r>
      <w:r w:rsidR="00B140F8" w:rsidRPr="009008B0">
        <w:rPr>
          <w:rFonts w:ascii="Times New Roman" w:hAnsi="Times New Roman" w:cs="Times New Roman"/>
          <w:bCs/>
          <w:sz w:val="24"/>
          <w:szCs w:val="24"/>
        </w:rPr>
        <w:t xml:space="preserve">capacidad presentarán </w:t>
      </w:r>
      <w:r w:rsidR="00B140F8" w:rsidRPr="009008B0">
        <w:rPr>
          <w:rFonts w:ascii="Times New Roman" w:hAnsi="Times New Roman" w:cs="Times New Roman"/>
          <w:bCs/>
          <w:sz w:val="24"/>
          <w:szCs w:val="24"/>
          <w:highlight w:val="red"/>
        </w:rPr>
        <w:t>copia de</w:t>
      </w:r>
      <w:r w:rsidR="00B140F8" w:rsidRPr="009008B0">
        <w:rPr>
          <w:rFonts w:ascii="Times New Roman" w:hAnsi="Times New Roman" w:cs="Times New Roman"/>
          <w:bCs/>
          <w:sz w:val="24"/>
          <w:szCs w:val="24"/>
        </w:rPr>
        <w:t xml:space="preserve"> l</w:t>
      </w:r>
      <w:r w:rsidRPr="009008B0">
        <w:rPr>
          <w:rFonts w:ascii="Times New Roman" w:hAnsi="Times New Roman" w:cs="Times New Roman"/>
          <w:bCs/>
          <w:sz w:val="24"/>
          <w:szCs w:val="24"/>
        </w:rPr>
        <w:t xml:space="preserve">a cédula de ciudadanía. </w:t>
      </w:r>
      <w:r w:rsidR="003100B8" w:rsidRPr="009008B0">
        <w:rPr>
          <w:rFonts w:ascii="Times New Roman" w:hAnsi="Times New Roman" w:cs="Times New Roman"/>
          <w:bCs/>
          <w:sz w:val="24"/>
          <w:szCs w:val="24"/>
          <w:highlight w:val="green"/>
        </w:rPr>
        <w:t>certificado de poseer bienes con el que justifique tener un solo predio, emitido por el Registro de Propiedad.</w:t>
      </w:r>
    </w:p>
    <w:p w14:paraId="3C6E145C" w14:textId="77777777" w:rsidR="00B140F8" w:rsidRPr="009008B0" w:rsidRDefault="00B140F8" w:rsidP="00B822F9">
      <w:pPr>
        <w:pStyle w:val="Sinespaciado"/>
        <w:jc w:val="both"/>
        <w:rPr>
          <w:rFonts w:ascii="Times New Roman" w:hAnsi="Times New Roman" w:cs="Times New Roman"/>
          <w:bCs/>
          <w:sz w:val="24"/>
          <w:szCs w:val="24"/>
        </w:rPr>
      </w:pPr>
    </w:p>
    <w:p w14:paraId="78FDD3D4" w14:textId="04DDF966" w:rsidR="00B822F9" w:rsidRPr="009008B0" w:rsidRDefault="000930BA" w:rsidP="00B822F9">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Quien no haya presentado l</w:t>
      </w:r>
      <w:r w:rsidR="00B822F9" w:rsidRPr="009008B0">
        <w:rPr>
          <w:rFonts w:ascii="Times New Roman" w:hAnsi="Times New Roman" w:cs="Times New Roman"/>
          <w:bCs/>
          <w:sz w:val="24"/>
          <w:szCs w:val="24"/>
        </w:rPr>
        <w:t>a solicitud de exoneración hasta el 31 de octubre, no será beneficiario para el pago de la cuota correspondiente al año inmediato siguiente, sin emba</w:t>
      </w:r>
      <w:r w:rsidR="00B140F8" w:rsidRPr="009008B0">
        <w:rPr>
          <w:rFonts w:ascii="Times New Roman" w:hAnsi="Times New Roman" w:cs="Times New Roman"/>
          <w:bCs/>
          <w:sz w:val="24"/>
          <w:szCs w:val="24"/>
        </w:rPr>
        <w:t>rgo, será considerado para el añ</w:t>
      </w:r>
      <w:r w:rsidR="00B822F9" w:rsidRPr="009008B0">
        <w:rPr>
          <w:rFonts w:ascii="Times New Roman" w:hAnsi="Times New Roman" w:cs="Times New Roman"/>
          <w:bCs/>
          <w:sz w:val="24"/>
          <w:szCs w:val="24"/>
        </w:rPr>
        <w:t xml:space="preserve">o subsiguiente. </w:t>
      </w:r>
    </w:p>
    <w:p w14:paraId="69407E16" w14:textId="77777777" w:rsidR="00B140F8" w:rsidRPr="009008B0" w:rsidRDefault="00B140F8" w:rsidP="00B822F9">
      <w:pPr>
        <w:pStyle w:val="Sinespaciado"/>
        <w:jc w:val="both"/>
        <w:rPr>
          <w:rFonts w:ascii="Times New Roman" w:hAnsi="Times New Roman" w:cs="Times New Roman"/>
          <w:bCs/>
          <w:sz w:val="24"/>
          <w:szCs w:val="24"/>
        </w:rPr>
      </w:pPr>
    </w:p>
    <w:p w14:paraId="562C976D" w14:textId="6A9F7E66" w:rsidR="005C4CA2" w:rsidRPr="009008B0" w:rsidRDefault="00B822F9" w:rsidP="005C4CA2">
      <w:pPr>
        <w:pStyle w:val="Sinespaciado"/>
        <w:jc w:val="both"/>
        <w:rPr>
          <w:rFonts w:ascii="Times New Roman" w:hAnsi="Times New Roman" w:cs="Times New Roman"/>
          <w:bCs/>
          <w:sz w:val="24"/>
          <w:szCs w:val="24"/>
        </w:rPr>
      </w:pPr>
      <w:r w:rsidRPr="009008B0">
        <w:rPr>
          <w:rFonts w:ascii="Times New Roman" w:hAnsi="Times New Roman" w:cs="Times New Roman"/>
          <w:bCs/>
          <w:sz w:val="24"/>
          <w:szCs w:val="24"/>
        </w:rPr>
        <w:t>Aquellos contribuyentes que obtengan el beneficio referido en éste artículo, proporci</w:t>
      </w:r>
      <w:r w:rsidR="000930BA" w:rsidRPr="009008B0">
        <w:rPr>
          <w:rFonts w:ascii="Times New Roman" w:hAnsi="Times New Roman" w:cs="Times New Roman"/>
          <w:bCs/>
          <w:sz w:val="24"/>
          <w:szCs w:val="24"/>
        </w:rPr>
        <w:t>onando información equivocada, e</w:t>
      </w:r>
      <w:r w:rsidRPr="009008B0">
        <w:rPr>
          <w:rFonts w:ascii="Times New Roman" w:hAnsi="Times New Roman" w:cs="Times New Roman"/>
          <w:bCs/>
          <w:sz w:val="24"/>
          <w:szCs w:val="24"/>
        </w:rPr>
        <w:t>rrada o falsa, pagarán el tributo integro con los intereses correspondientes, sin perjuicio de las responsabilidades legales respectivas</w:t>
      </w:r>
      <w:r w:rsidR="005230AC" w:rsidRPr="009008B0">
        <w:rPr>
          <w:rFonts w:ascii="Times New Roman" w:hAnsi="Times New Roman" w:cs="Times New Roman"/>
          <w:bCs/>
          <w:sz w:val="24"/>
          <w:szCs w:val="24"/>
        </w:rPr>
        <w:t>.</w:t>
      </w:r>
    </w:p>
    <w:p w14:paraId="03C108E4" w14:textId="77777777" w:rsidR="005230AC" w:rsidRPr="009008B0" w:rsidRDefault="005230AC" w:rsidP="005C4CA2">
      <w:pPr>
        <w:pStyle w:val="Sinespaciado"/>
        <w:jc w:val="both"/>
        <w:rPr>
          <w:rFonts w:ascii="Times New Roman" w:hAnsi="Times New Roman" w:cs="Times New Roman"/>
          <w:bCs/>
          <w:sz w:val="24"/>
          <w:szCs w:val="24"/>
        </w:rPr>
      </w:pPr>
    </w:p>
    <w:p w14:paraId="07BA203F" w14:textId="6BF32EDA" w:rsidR="005C4CA2" w:rsidRPr="009008B0" w:rsidRDefault="004A7230"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green"/>
        </w:rPr>
        <w:t>Las rebajas son excluyentes entre sí, y tienen vigencia de un año; pasado este plazo los contribuyentes o responsables deberán volver a solicitarlas</w:t>
      </w:r>
      <w:r w:rsidR="005230AC" w:rsidRPr="009008B0">
        <w:rPr>
          <w:rFonts w:ascii="Times New Roman" w:hAnsi="Times New Roman" w:cs="Times New Roman"/>
          <w:sz w:val="24"/>
          <w:szCs w:val="24"/>
          <w:highlight w:val="green"/>
        </w:rPr>
        <w:t>.</w:t>
      </w:r>
      <w:r w:rsidRPr="009008B0">
        <w:rPr>
          <w:rFonts w:ascii="Times New Roman" w:hAnsi="Times New Roman" w:cs="Times New Roman"/>
          <w:sz w:val="24"/>
          <w:szCs w:val="24"/>
          <w:highlight w:val="green"/>
        </w:rPr>
        <w:t xml:space="preserve"> </w:t>
      </w:r>
    </w:p>
    <w:p w14:paraId="6B595A34" w14:textId="77777777" w:rsidR="005230AC" w:rsidRPr="009008B0" w:rsidRDefault="005230AC" w:rsidP="005C4CA2">
      <w:pPr>
        <w:pStyle w:val="Sinespaciado"/>
        <w:jc w:val="both"/>
        <w:rPr>
          <w:rFonts w:ascii="Times New Roman" w:hAnsi="Times New Roman" w:cs="Times New Roman"/>
          <w:sz w:val="24"/>
          <w:szCs w:val="24"/>
        </w:rPr>
      </w:pPr>
    </w:p>
    <w:p w14:paraId="4E2C7934" w14:textId="717C52D0" w:rsidR="005230AC" w:rsidRPr="009008B0" w:rsidRDefault="005230AC" w:rsidP="005230AC">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green"/>
        </w:rPr>
        <w:t>La exoneración se aplicará únicamente en proporción a la parte o partes que gozan del beneficio.</w:t>
      </w:r>
    </w:p>
    <w:p w14:paraId="04EC77F9" w14:textId="77777777" w:rsidR="004A7230" w:rsidRPr="009008B0" w:rsidRDefault="004A7230" w:rsidP="005C4CA2">
      <w:pPr>
        <w:pStyle w:val="Sinespaciado"/>
        <w:jc w:val="both"/>
        <w:rPr>
          <w:rFonts w:ascii="Times New Roman" w:hAnsi="Times New Roman" w:cs="Times New Roman"/>
          <w:sz w:val="24"/>
          <w:szCs w:val="24"/>
        </w:rPr>
      </w:pPr>
    </w:p>
    <w:p w14:paraId="42F0DA39" w14:textId="1D7A48D9" w:rsidR="0050168C" w:rsidRPr="009008B0" w:rsidRDefault="005C4CA2" w:rsidP="00FE3821">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 xml:space="preserve">Art. </w:t>
      </w:r>
      <w:r w:rsidR="000930BA" w:rsidRPr="009008B0">
        <w:rPr>
          <w:rFonts w:ascii="Times New Roman" w:hAnsi="Times New Roman" w:cs="Times New Roman"/>
          <w:b/>
          <w:bCs/>
          <w:sz w:val="24"/>
          <w:szCs w:val="24"/>
        </w:rPr>
        <w:t>23</w:t>
      </w:r>
      <w:r w:rsidRPr="009008B0">
        <w:rPr>
          <w:rFonts w:ascii="Times New Roman" w:hAnsi="Times New Roman" w:cs="Times New Roman"/>
          <w:b/>
          <w:bCs/>
          <w:sz w:val="24"/>
          <w:szCs w:val="24"/>
        </w:rPr>
        <w:t>.-</w:t>
      </w:r>
      <w:r w:rsidR="0018706D" w:rsidRPr="009008B0">
        <w:rPr>
          <w:rFonts w:ascii="Times New Roman" w:hAnsi="Times New Roman" w:cs="Times New Roman"/>
          <w:b/>
          <w:bCs/>
          <w:sz w:val="24"/>
          <w:szCs w:val="24"/>
        </w:rPr>
        <w:t xml:space="preserve"> CONTENIDO DE INFORME.</w:t>
      </w:r>
      <w:r w:rsidR="00924287" w:rsidRPr="009008B0">
        <w:rPr>
          <w:rFonts w:ascii="Times New Roman" w:hAnsi="Times New Roman" w:cs="Times New Roman"/>
          <w:b/>
          <w:bCs/>
          <w:sz w:val="24"/>
          <w:szCs w:val="24"/>
        </w:rPr>
        <w:t xml:space="preserve"> - </w:t>
      </w:r>
      <w:r w:rsidR="00924287" w:rsidRPr="009008B0">
        <w:rPr>
          <w:rFonts w:ascii="Times New Roman" w:hAnsi="Times New Roman" w:cs="Times New Roman"/>
          <w:sz w:val="24"/>
          <w:szCs w:val="24"/>
          <w:highlight w:val="red"/>
        </w:rPr>
        <w:t>Los</w:t>
      </w:r>
      <w:r w:rsidR="00924287" w:rsidRPr="009008B0">
        <w:rPr>
          <w:rFonts w:ascii="Times New Roman" w:hAnsi="Times New Roman" w:cs="Times New Roman"/>
          <w:sz w:val="24"/>
          <w:szCs w:val="24"/>
        </w:rPr>
        <w:t xml:space="preserve"> </w:t>
      </w:r>
      <w:r w:rsidR="00924287" w:rsidRPr="009008B0">
        <w:rPr>
          <w:rFonts w:ascii="Times New Roman" w:hAnsi="Times New Roman" w:cs="Times New Roman"/>
          <w:sz w:val="24"/>
          <w:szCs w:val="24"/>
          <w:highlight w:val="red"/>
        </w:rPr>
        <w:t>subsidios</w:t>
      </w:r>
      <w:r w:rsidR="00924287" w:rsidRPr="009008B0">
        <w:rPr>
          <w:rFonts w:ascii="Times New Roman" w:hAnsi="Times New Roman" w:cs="Times New Roman"/>
          <w:sz w:val="24"/>
          <w:szCs w:val="24"/>
        </w:rPr>
        <w:t xml:space="preserve"> </w:t>
      </w:r>
      <w:r w:rsidR="00D152B3" w:rsidRPr="009008B0">
        <w:rPr>
          <w:rFonts w:ascii="Times New Roman" w:hAnsi="Times New Roman" w:cs="Times New Roman"/>
          <w:sz w:val="24"/>
          <w:szCs w:val="24"/>
          <w:highlight w:val="green"/>
        </w:rPr>
        <w:t>Las exoneraciones</w:t>
      </w:r>
      <w:r w:rsidR="00D152B3" w:rsidRPr="009008B0">
        <w:rPr>
          <w:rFonts w:ascii="Times New Roman" w:hAnsi="Times New Roman" w:cs="Times New Roman"/>
          <w:sz w:val="24"/>
          <w:szCs w:val="24"/>
        </w:rPr>
        <w:t xml:space="preserve"> </w:t>
      </w:r>
      <w:r w:rsidR="00924287" w:rsidRPr="009008B0">
        <w:rPr>
          <w:rFonts w:ascii="Times New Roman" w:hAnsi="Times New Roman" w:cs="Times New Roman"/>
          <w:sz w:val="24"/>
          <w:szCs w:val="24"/>
        </w:rPr>
        <w:t xml:space="preserve">serán </w:t>
      </w:r>
      <w:proofErr w:type="spellStart"/>
      <w:r w:rsidR="00924287" w:rsidRPr="009008B0">
        <w:rPr>
          <w:rFonts w:ascii="Times New Roman" w:hAnsi="Times New Roman" w:cs="Times New Roman"/>
          <w:sz w:val="24"/>
          <w:szCs w:val="24"/>
        </w:rPr>
        <w:t>aplicad</w:t>
      </w:r>
      <w:r w:rsidR="00924287" w:rsidRPr="009008B0">
        <w:rPr>
          <w:rFonts w:ascii="Times New Roman" w:hAnsi="Times New Roman" w:cs="Times New Roman"/>
          <w:sz w:val="24"/>
          <w:szCs w:val="24"/>
          <w:highlight w:val="red"/>
        </w:rPr>
        <w:t>o</w:t>
      </w:r>
      <w:r w:rsidR="00D152B3" w:rsidRPr="009008B0">
        <w:rPr>
          <w:rFonts w:ascii="Times New Roman" w:hAnsi="Times New Roman" w:cs="Times New Roman"/>
          <w:sz w:val="24"/>
          <w:szCs w:val="24"/>
          <w:highlight w:val="green"/>
        </w:rPr>
        <w:t>a</w:t>
      </w:r>
      <w:r w:rsidR="00924287" w:rsidRPr="009008B0">
        <w:rPr>
          <w:rFonts w:ascii="Times New Roman" w:hAnsi="Times New Roman" w:cs="Times New Roman"/>
          <w:sz w:val="24"/>
          <w:szCs w:val="24"/>
        </w:rPr>
        <w:t>s</w:t>
      </w:r>
      <w:proofErr w:type="spellEnd"/>
      <w:r w:rsidR="00924287" w:rsidRPr="009008B0">
        <w:rPr>
          <w:rFonts w:ascii="Times New Roman" w:hAnsi="Times New Roman" w:cs="Times New Roman"/>
          <w:sz w:val="24"/>
          <w:szCs w:val="24"/>
        </w:rPr>
        <w:t xml:space="preserve"> únicamente previa verificación de las condiciones socioeconómicos del contribuyente, mediante informe de Acción Social Municipal</w:t>
      </w:r>
      <w:r w:rsidR="00064202" w:rsidRPr="009008B0">
        <w:rPr>
          <w:rFonts w:ascii="Times New Roman" w:hAnsi="Times New Roman" w:cs="Times New Roman"/>
          <w:sz w:val="24"/>
          <w:szCs w:val="24"/>
        </w:rPr>
        <w:t xml:space="preserve"> </w:t>
      </w:r>
      <w:r w:rsidR="00064202" w:rsidRPr="009008B0">
        <w:rPr>
          <w:rFonts w:ascii="Times New Roman" w:hAnsi="Times New Roman" w:cs="Times New Roman"/>
          <w:sz w:val="24"/>
          <w:szCs w:val="24"/>
          <w:highlight w:val="green"/>
        </w:rPr>
        <w:t>del GADCG</w:t>
      </w:r>
      <w:r w:rsidR="00924287" w:rsidRPr="009008B0">
        <w:rPr>
          <w:rFonts w:ascii="Times New Roman" w:hAnsi="Times New Roman" w:cs="Times New Roman"/>
          <w:sz w:val="24"/>
          <w:szCs w:val="24"/>
        </w:rPr>
        <w:t xml:space="preserve">, garantizando focalización y sostenibilidad fiscal, dicho informe deberá </w:t>
      </w:r>
      <w:r w:rsidR="008E640A" w:rsidRPr="009008B0">
        <w:rPr>
          <w:rFonts w:ascii="Times New Roman" w:hAnsi="Times New Roman" w:cs="Times New Roman"/>
          <w:sz w:val="24"/>
          <w:szCs w:val="24"/>
        </w:rPr>
        <w:t>contener</w:t>
      </w:r>
      <w:r w:rsidR="00FE3821" w:rsidRPr="009008B0">
        <w:rPr>
          <w:rFonts w:ascii="Times New Roman" w:hAnsi="Times New Roman" w:cs="Times New Roman"/>
          <w:sz w:val="24"/>
          <w:szCs w:val="24"/>
        </w:rPr>
        <w:t>:</w:t>
      </w:r>
    </w:p>
    <w:p w14:paraId="2B25736E" w14:textId="17A5434F" w:rsidR="00FE3821" w:rsidRPr="009008B0" w:rsidRDefault="00FE3821" w:rsidP="0050168C">
      <w:pPr>
        <w:pStyle w:val="Sinespaciado"/>
        <w:numPr>
          <w:ilvl w:val="0"/>
          <w:numId w:val="29"/>
        </w:numPr>
        <w:jc w:val="both"/>
        <w:rPr>
          <w:rFonts w:ascii="Times New Roman" w:hAnsi="Times New Roman" w:cs="Times New Roman"/>
          <w:sz w:val="24"/>
          <w:szCs w:val="24"/>
        </w:rPr>
      </w:pPr>
      <w:r w:rsidRPr="009008B0">
        <w:rPr>
          <w:rFonts w:ascii="Times New Roman" w:hAnsi="Times New Roman" w:cs="Times New Roman"/>
          <w:sz w:val="24"/>
          <w:szCs w:val="24"/>
        </w:rPr>
        <w:t>Verificación de Ingresos,</w:t>
      </w:r>
    </w:p>
    <w:p w14:paraId="3A13E1A0" w14:textId="2673845F" w:rsidR="00FE3821" w:rsidRPr="009008B0" w:rsidRDefault="00FE3821" w:rsidP="0050168C">
      <w:pPr>
        <w:pStyle w:val="Sinespaciado"/>
        <w:numPr>
          <w:ilvl w:val="0"/>
          <w:numId w:val="29"/>
        </w:numPr>
        <w:jc w:val="both"/>
        <w:rPr>
          <w:rFonts w:ascii="Times New Roman" w:hAnsi="Times New Roman" w:cs="Times New Roman"/>
          <w:sz w:val="24"/>
          <w:szCs w:val="24"/>
        </w:rPr>
      </w:pPr>
      <w:r w:rsidRPr="009008B0">
        <w:rPr>
          <w:rFonts w:ascii="Times New Roman" w:hAnsi="Times New Roman" w:cs="Times New Roman"/>
          <w:sz w:val="24"/>
          <w:szCs w:val="24"/>
        </w:rPr>
        <w:t>Propiedad de un solo predio,</w:t>
      </w:r>
    </w:p>
    <w:p w14:paraId="38A9F167" w14:textId="64712CD2" w:rsidR="00FE3821" w:rsidRPr="009008B0" w:rsidRDefault="00FE3821" w:rsidP="0050168C">
      <w:pPr>
        <w:pStyle w:val="Sinespaciado"/>
        <w:numPr>
          <w:ilvl w:val="0"/>
          <w:numId w:val="29"/>
        </w:numPr>
        <w:jc w:val="both"/>
        <w:rPr>
          <w:rFonts w:ascii="Times New Roman" w:hAnsi="Times New Roman" w:cs="Times New Roman"/>
          <w:sz w:val="24"/>
          <w:szCs w:val="24"/>
        </w:rPr>
      </w:pPr>
      <w:r w:rsidRPr="009008B0">
        <w:rPr>
          <w:rFonts w:ascii="Times New Roman" w:hAnsi="Times New Roman" w:cs="Times New Roman"/>
          <w:sz w:val="24"/>
          <w:szCs w:val="24"/>
        </w:rPr>
        <w:t>Condición de vulnerabilidad y,</w:t>
      </w:r>
    </w:p>
    <w:p w14:paraId="51CDA7A8" w14:textId="772E4C93" w:rsidR="00FE3821" w:rsidRPr="009008B0" w:rsidRDefault="00FE3821" w:rsidP="0050168C">
      <w:pPr>
        <w:pStyle w:val="Sinespaciado"/>
        <w:numPr>
          <w:ilvl w:val="0"/>
          <w:numId w:val="29"/>
        </w:numPr>
        <w:jc w:val="both"/>
        <w:rPr>
          <w:rFonts w:ascii="Times New Roman" w:hAnsi="Times New Roman" w:cs="Times New Roman"/>
          <w:sz w:val="24"/>
          <w:szCs w:val="24"/>
        </w:rPr>
      </w:pPr>
      <w:r w:rsidRPr="009008B0">
        <w:rPr>
          <w:rFonts w:ascii="Times New Roman" w:hAnsi="Times New Roman" w:cs="Times New Roman"/>
          <w:sz w:val="24"/>
          <w:szCs w:val="24"/>
        </w:rPr>
        <w:t>Análisis patrimonial.</w:t>
      </w:r>
    </w:p>
    <w:p w14:paraId="463C8FC0" w14:textId="1C638567" w:rsidR="004F376F" w:rsidRPr="009008B0" w:rsidRDefault="004F376F" w:rsidP="004F376F">
      <w:pPr>
        <w:pStyle w:val="Sinespaciado"/>
        <w:jc w:val="both"/>
        <w:rPr>
          <w:rFonts w:ascii="Times New Roman" w:hAnsi="Times New Roman" w:cs="Times New Roman"/>
          <w:sz w:val="24"/>
          <w:szCs w:val="24"/>
        </w:rPr>
      </w:pPr>
    </w:p>
    <w:p w14:paraId="1435CCFF" w14:textId="159F2A90" w:rsidR="005C4CA2" w:rsidRPr="009008B0" w:rsidRDefault="004F376F"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 xml:space="preserve">Art. 24.- </w:t>
      </w:r>
      <w:r w:rsidRPr="009008B0">
        <w:rPr>
          <w:rFonts w:ascii="Times New Roman" w:hAnsi="Times New Roman" w:cs="Times New Roman"/>
          <w:b/>
          <w:bCs/>
          <w:sz w:val="24"/>
          <w:szCs w:val="24"/>
          <w:highlight w:val="red"/>
        </w:rPr>
        <w:t>SUBSIDIOS</w:t>
      </w:r>
      <w:r w:rsidRPr="009008B0">
        <w:rPr>
          <w:rFonts w:ascii="Times New Roman" w:hAnsi="Times New Roman" w:cs="Times New Roman"/>
          <w:b/>
          <w:bCs/>
          <w:sz w:val="24"/>
          <w:szCs w:val="24"/>
        </w:rPr>
        <w:t xml:space="preserve"> </w:t>
      </w:r>
      <w:r w:rsidR="00064202" w:rsidRPr="009008B0">
        <w:rPr>
          <w:rFonts w:ascii="Times New Roman" w:hAnsi="Times New Roman" w:cs="Times New Roman"/>
          <w:b/>
          <w:bCs/>
          <w:sz w:val="24"/>
          <w:szCs w:val="24"/>
          <w:highlight w:val="green"/>
        </w:rPr>
        <w:t>EXONERACIÓN</w:t>
      </w:r>
      <w:r w:rsidR="00064202" w:rsidRPr="009008B0">
        <w:rPr>
          <w:rFonts w:ascii="Times New Roman" w:hAnsi="Times New Roman" w:cs="Times New Roman"/>
          <w:b/>
          <w:bCs/>
          <w:sz w:val="24"/>
          <w:szCs w:val="24"/>
        </w:rPr>
        <w:t xml:space="preserve"> </w:t>
      </w:r>
      <w:r w:rsidRPr="009008B0">
        <w:rPr>
          <w:rFonts w:ascii="Times New Roman" w:hAnsi="Times New Roman" w:cs="Times New Roman"/>
          <w:b/>
          <w:bCs/>
          <w:sz w:val="24"/>
          <w:szCs w:val="24"/>
        </w:rPr>
        <w:t>A LA CONTRIBUCIÓN ESPECIAL DE MEJORAS. –</w:t>
      </w:r>
      <w:r w:rsidRPr="009008B0">
        <w:rPr>
          <w:rFonts w:ascii="Times New Roman" w:hAnsi="Times New Roman" w:cs="Times New Roman"/>
          <w:sz w:val="24"/>
          <w:szCs w:val="24"/>
        </w:rPr>
        <w:t xml:space="preserve"> </w:t>
      </w:r>
      <w:proofErr w:type="spellStart"/>
      <w:r w:rsidRPr="009008B0">
        <w:rPr>
          <w:rFonts w:ascii="Times New Roman" w:hAnsi="Times New Roman" w:cs="Times New Roman"/>
          <w:sz w:val="24"/>
          <w:szCs w:val="24"/>
        </w:rPr>
        <w:t>Tod</w:t>
      </w:r>
      <w:r w:rsidRPr="009008B0">
        <w:rPr>
          <w:rFonts w:ascii="Times New Roman" w:hAnsi="Times New Roman" w:cs="Times New Roman"/>
          <w:sz w:val="24"/>
          <w:szCs w:val="24"/>
          <w:highlight w:val="red"/>
        </w:rPr>
        <w:t>o</w:t>
      </w:r>
      <w:r w:rsidR="00064202" w:rsidRPr="009008B0">
        <w:rPr>
          <w:rFonts w:ascii="Times New Roman" w:hAnsi="Times New Roman" w:cs="Times New Roman"/>
          <w:sz w:val="24"/>
          <w:szCs w:val="24"/>
        </w:rPr>
        <w:t>a</w:t>
      </w:r>
      <w:proofErr w:type="spellEnd"/>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subsidio</w:t>
      </w:r>
      <w:r w:rsidR="00064202" w:rsidRPr="009008B0">
        <w:rPr>
          <w:rFonts w:ascii="Times New Roman" w:hAnsi="Times New Roman" w:cs="Times New Roman"/>
          <w:sz w:val="24"/>
          <w:szCs w:val="24"/>
        </w:rPr>
        <w:t xml:space="preserve"> </w:t>
      </w:r>
      <w:proofErr w:type="gramStart"/>
      <w:r w:rsidR="00064202" w:rsidRPr="009008B0">
        <w:rPr>
          <w:rFonts w:ascii="Times New Roman" w:hAnsi="Times New Roman" w:cs="Times New Roman"/>
          <w:sz w:val="24"/>
          <w:szCs w:val="24"/>
        </w:rPr>
        <w:t xml:space="preserve">exoneración </w:t>
      </w:r>
      <w:r w:rsidRPr="009008B0">
        <w:rPr>
          <w:rFonts w:ascii="Times New Roman" w:hAnsi="Times New Roman" w:cs="Times New Roman"/>
          <w:sz w:val="24"/>
          <w:szCs w:val="24"/>
        </w:rPr>
        <w:t xml:space="preserve"> </w:t>
      </w:r>
      <w:proofErr w:type="spellStart"/>
      <w:r w:rsidRPr="009008B0">
        <w:rPr>
          <w:rFonts w:ascii="Times New Roman" w:hAnsi="Times New Roman" w:cs="Times New Roman"/>
          <w:sz w:val="24"/>
          <w:szCs w:val="24"/>
        </w:rPr>
        <w:t>aplicad</w:t>
      </w:r>
      <w:r w:rsidRPr="009008B0">
        <w:rPr>
          <w:rFonts w:ascii="Times New Roman" w:hAnsi="Times New Roman" w:cs="Times New Roman"/>
          <w:sz w:val="24"/>
          <w:szCs w:val="24"/>
          <w:highlight w:val="red"/>
        </w:rPr>
        <w:t>o</w:t>
      </w:r>
      <w:r w:rsidR="00064202" w:rsidRPr="009008B0">
        <w:rPr>
          <w:rFonts w:ascii="Times New Roman" w:hAnsi="Times New Roman" w:cs="Times New Roman"/>
          <w:sz w:val="24"/>
          <w:szCs w:val="24"/>
          <w:highlight w:val="green"/>
        </w:rPr>
        <w:t>a</w:t>
      </w:r>
      <w:proofErr w:type="spellEnd"/>
      <w:proofErr w:type="gramEnd"/>
      <w:r w:rsidRPr="009008B0">
        <w:rPr>
          <w:rFonts w:ascii="Times New Roman" w:hAnsi="Times New Roman" w:cs="Times New Roman"/>
          <w:sz w:val="24"/>
          <w:szCs w:val="24"/>
        </w:rPr>
        <w:t xml:space="preserve"> a la contribución Especial de Mejoras constituye </w:t>
      </w:r>
      <w:r w:rsidR="007513D9" w:rsidRPr="009008B0">
        <w:rPr>
          <w:rFonts w:ascii="Times New Roman" w:hAnsi="Times New Roman" w:cs="Times New Roman"/>
          <w:sz w:val="24"/>
          <w:szCs w:val="24"/>
        </w:rPr>
        <w:t xml:space="preserve">gasto tributario </w:t>
      </w:r>
      <w:r w:rsidRPr="009008B0">
        <w:rPr>
          <w:rFonts w:ascii="Times New Roman" w:hAnsi="Times New Roman" w:cs="Times New Roman"/>
          <w:sz w:val="24"/>
          <w:szCs w:val="24"/>
        </w:rPr>
        <w:t>deberá contar</w:t>
      </w:r>
      <w:r w:rsidR="007513D9" w:rsidRPr="009008B0">
        <w:rPr>
          <w:rFonts w:ascii="Times New Roman" w:hAnsi="Times New Roman" w:cs="Times New Roman"/>
          <w:sz w:val="24"/>
          <w:szCs w:val="24"/>
        </w:rPr>
        <w:t xml:space="preserve"> de manera previa y obligatoria,</w:t>
      </w:r>
      <w:r w:rsidRPr="009008B0">
        <w:rPr>
          <w:rFonts w:ascii="Times New Roman" w:hAnsi="Times New Roman" w:cs="Times New Roman"/>
          <w:sz w:val="24"/>
          <w:szCs w:val="24"/>
        </w:rPr>
        <w:t xml:space="preserve"> con e</w:t>
      </w:r>
      <w:r w:rsidR="007513D9" w:rsidRPr="009008B0">
        <w:rPr>
          <w:rFonts w:ascii="Times New Roman" w:hAnsi="Times New Roman" w:cs="Times New Roman"/>
          <w:sz w:val="24"/>
          <w:szCs w:val="24"/>
        </w:rPr>
        <w:t>l</w:t>
      </w:r>
      <w:r w:rsidRPr="009008B0">
        <w:rPr>
          <w:rFonts w:ascii="Times New Roman" w:hAnsi="Times New Roman" w:cs="Times New Roman"/>
          <w:sz w:val="24"/>
          <w:szCs w:val="24"/>
        </w:rPr>
        <w:t xml:space="preserve"> financiamiento especifico incorporado en la plataforma presupuestaria del ejercicio fiscal correspondiente, conforme al Art. </w:t>
      </w:r>
      <w:r w:rsidR="00D72DDC" w:rsidRPr="009008B0">
        <w:rPr>
          <w:rFonts w:ascii="Times New Roman" w:hAnsi="Times New Roman" w:cs="Times New Roman"/>
          <w:sz w:val="24"/>
          <w:szCs w:val="24"/>
        </w:rPr>
        <w:t>166 del COOTAD.</w:t>
      </w:r>
      <w:r w:rsidR="001761AB" w:rsidRPr="009008B0">
        <w:rPr>
          <w:rFonts w:ascii="Times New Roman" w:hAnsi="Times New Roman" w:cs="Times New Roman"/>
          <w:sz w:val="24"/>
          <w:szCs w:val="24"/>
        </w:rPr>
        <w:t xml:space="preserve"> </w:t>
      </w:r>
      <w:r w:rsidR="00D72DDC" w:rsidRPr="009008B0">
        <w:rPr>
          <w:rFonts w:ascii="Times New Roman" w:hAnsi="Times New Roman" w:cs="Times New Roman"/>
          <w:sz w:val="24"/>
          <w:szCs w:val="24"/>
        </w:rPr>
        <w:t xml:space="preserve">La aplicación de exoneraciones </w:t>
      </w:r>
      <w:r w:rsidR="00D72DDC" w:rsidRPr="009008B0">
        <w:rPr>
          <w:rFonts w:ascii="Times New Roman" w:hAnsi="Times New Roman" w:cs="Times New Roman"/>
          <w:sz w:val="24"/>
          <w:szCs w:val="24"/>
          <w:highlight w:val="red"/>
        </w:rPr>
        <w:t>o subsidios</w:t>
      </w:r>
      <w:r w:rsidR="00D72DDC" w:rsidRPr="009008B0">
        <w:rPr>
          <w:rFonts w:ascii="Times New Roman" w:hAnsi="Times New Roman" w:cs="Times New Roman"/>
          <w:sz w:val="24"/>
          <w:szCs w:val="24"/>
        </w:rPr>
        <w:t xml:space="preserve"> se sujetará a criterios de proporcionalidad y sostenibilidad económica, evitando</w:t>
      </w:r>
      <w:r w:rsidR="00086B9B" w:rsidRPr="009008B0">
        <w:rPr>
          <w:rFonts w:ascii="Times New Roman" w:hAnsi="Times New Roman" w:cs="Times New Roman"/>
          <w:sz w:val="24"/>
          <w:szCs w:val="24"/>
        </w:rPr>
        <w:t xml:space="preserve"> </w:t>
      </w:r>
      <w:r w:rsidR="00086B9B" w:rsidRPr="009008B0">
        <w:rPr>
          <w:rFonts w:ascii="Times New Roman" w:hAnsi="Times New Roman" w:cs="Times New Roman"/>
          <w:sz w:val="24"/>
          <w:szCs w:val="24"/>
          <w:highlight w:val="green"/>
        </w:rPr>
        <w:t>exoneraciones</w:t>
      </w:r>
      <w:r w:rsidR="00D72DDC" w:rsidRPr="009008B0">
        <w:rPr>
          <w:rFonts w:ascii="Times New Roman" w:hAnsi="Times New Roman" w:cs="Times New Roman"/>
          <w:sz w:val="24"/>
          <w:szCs w:val="24"/>
        </w:rPr>
        <w:t xml:space="preserve"> </w:t>
      </w:r>
      <w:r w:rsidR="00D72DDC" w:rsidRPr="009008B0">
        <w:rPr>
          <w:rFonts w:ascii="Times New Roman" w:hAnsi="Times New Roman" w:cs="Times New Roman"/>
          <w:sz w:val="24"/>
          <w:szCs w:val="24"/>
          <w:highlight w:val="red"/>
        </w:rPr>
        <w:t>subsidios</w:t>
      </w:r>
      <w:r w:rsidR="00D72DDC" w:rsidRPr="009008B0">
        <w:rPr>
          <w:rFonts w:ascii="Times New Roman" w:hAnsi="Times New Roman" w:cs="Times New Roman"/>
          <w:sz w:val="24"/>
          <w:szCs w:val="24"/>
        </w:rPr>
        <w:t xml:space="preserve"> globales que reduzcan la capacidad financiera del Gobierno Autónomo Descentralizado Municipal para recuperar costos y financiar obras futuras.</w:t>
      </w:r>
      <w:r w:rsidR="001761AB" w:rsidRPr="009008B0">
        <w:rPr>
          <w:rFonts w:ascii="Times New Roman" w:hAnsi="Times New Roman" w:cs="Times New Roman"/>
          <w:sz w:val="24"/>
          <w:szCs w:val="24"/>
        </w:rPr>
        <w:t xml:space="preserve"> </w:t>
      </w:r>
      <w:r w:rsidR="00D72DDC" w:rsidRPr="009008B0">
        <w:rPr>
          <w:rFonts w:ascii="Times New Roman" w:hAnsi="Times New Roman" w:cs="Times New Roman"/>
          <w:sz w:val="24"/>
          <w:szCs w:val="24"/>
        </w:rPr>
        <w:t xml:space="preserve">Los proyectos de ordenanza que contemplen exoneraciones </w:t>
      </w:r>
      <w:r w:rsidR="00D72DDC" w:rsidRPr="009008B0">
        <w:rPr>
          <w:rFonts w:ascii="Times New Roman" w:hAnsi="Times New Roman" w:cs="Times New Roman"/>
          <w:sz w:val="24"/>
          <w:szCs w:val="24"/>
          <w:highlight w:val="red"/>
        </w:rPr>
        <w:t>o subsidios</w:t>
      </w:r>
      <w:r w:rsidR="00D72DDC" w:rsidRPr="009008B0">
        <w:rPr>
          <w:rFonts w:ascii="Times New Roman" w:hAnsi="Times New Roman" w:cs="Times New Roman"/>
          <w:sz w:val="24"/>
          <w:szCs w:val="24"/>
        </w:rPr>
        <w:t xml:space="preserve"> deberán ser remitidos a la Comisión de Planificación y Presupuesto para su revisión técnica integral, a fin de armonizar la normativa con los principios constitucionales de equidad, eficiencia, simplicidad administrativa y suficiencia recaudatoria</w:t>
      </w:r>
      <w:r w:rsidR="001761AB" w:rsidRPr="009008B0">
        <w:rPr>
          <w:rFonts w:ascii="Times New Roman" w:hAnsi="Times New Roman" w:cs="Times New Roman"/>
          <w:sz w:val="24"/>
          <w:szCs w:val="24"/>
        </w:rPr>
        <w:t xml:space="preserve">. </w:t>
      </w:r>
      <w:r w:rsidR="00D72DDC" w:rsidRPr="009008B0">
        <w:rPr>
          <w:rFonts w:ascii="Times New Roman" w:hAnsi="Times New Roman" w:cs="Times New Roman"/>
          <w:sz w:val="24"/>
          <w:szCs w:val="24"/>
        </w:rPr>
        <w:t>Las exoneraciones serán de carácter excepcional y focalizado, no general, y su aplicación deberá ser estrictamente controlada para evitar distorsiones en la estructura financiera municipal.</w:t>
      </w:r>
    </w:p>
    <w:p w14:paraId="580CAA33" w14:textId="77777777" w:rsidR="00D72DDC" w:rsidRPr="009008B0" w:rsidRDefault="00D72DDC" w:rsidP="005C4CA2">
      <w:pPr>
        <w:pStyle w:val="Sinespaciado"/>
        <w:jc w:val="both"/>
        <w:rPr>
          <w:rFonts w:ascii="Times New Roman" w:hAnsi="Times New Roman" w:cs="Times New Roman"/>
          <w:sz w:val="24"/>
          <w:szCs w:val="24"/>
        </w:rPr>
      </w:pPr>
    </w:p>
    <w:p w14:paraId="4BF541B9" w14:textId="77777777" w:rsidR="00086B9B" w:rsidRPr="009008B0" w:rsidRDefault="005C4CA2" w:rsidP="005C4CA2">
      <w:pPr>
        <w:pStyle w:val="Sinespaciado"/>
        <w:jc w:val="both"/>
        <w:rPr>
          <w:rFonts w:ascii="Times New Roman" w:hAnsi="Times New Roman" w:cs="Times New Roman"/>
          <w:sz w:val="24"/>
          <w:szCs w:val="24"/>
        </w:rPr>
      </w:pPr>
      <w:bookmarkStart w:id="0" w:name="_Hlk216865922"/>
      <w:r w:rsidRPr="009008B0">
        <w:rPr>
          <w:rFonts w:ascii="Times New Roman" w:hAnsi="Times New Roman" w:cs="Times New Roman"/>
          <w:b/>
          <w:bCs/>
          <w:sz w:val="24"/>
          <w:szCs w:val="24"/>
        </w:rPr>
        <w:t>Art. 2</w:t>
      </w:r>
      <w:r w:rsidR="008E640A" w:rsidRPr="009008B0">
        <w:rPr>
          <w:rFonts w:ascii="Times New Roman" w:hAnsi="Times New Roman" w:cs="Times New Roman"/>
          <w:b/>
          <w:bCs/>
          <w:sz w:val="24"/>
          <w:szCs w:val="24"/>
        </w:rPr>
        <w:t>5</w:t>
      </w:r>
      <w:r w:rsidRPr="009008B0">
        <w:rPr>
          <w:rFonts w:ascii="Times New Roman" w:hAnsi="Times New Roman" w:cs="Times New Roman"/>
          <w:b/>
          <w:bCs/>
          <w:sz w:val="24"/>
          <w:szCs w:val="24"/>
        </w:rPr>
        <w:t>.- INTERESES. -</w:t>
      </w:r>
      <w:r w:rsidRPr="009008B0">
        <w:rPr>
          <w:rFonts w:ascii="Times New Roman" w:hAnsi="Times New Roman" w:cs="Times New Roman"/>
          <w:sz w:val="24"/>
          <w:szCs w:val="24"/>
        </w:rPr>
        <w:t xml:space="preserve"> Las cu</w:t>
      </w:r>
      <w:bookmarkEnd w:id="0"/>
      <w:r w:rsidRPr="009008B0">
        <w:rPr>
          <w:rFonts w:ascii="Times New Roman" w:hAnsi="Times New Roman" w:cs="Times New Roman"/>
          <w:sz w:val="24"/>
          <w:szCs w:val="24"/>
        </w:rPr>
        <w:t xml:space="preserve">otas en que se dividen la contribución especial de mejoras, vencerán </w:t>
      </w:r>
      <w:r w:rsidR="00086B9B" w:rsidRPr="009008B0">
        <w:rPr>
          <w:rFonts w:ascii="Times New Roman" w:hAnsi="Times New Roman" w:cs="Times New Roman"/>
          <w:sz w:val="24"/>
          <w:szCs w:val="24"/>
          <w:highlight w:val="green"/>
        </w:rPr>
        <w:t>el 31 de diciembre de cada año.</w:t>
      </w:r>
      <w:r w:rsidR="00086B9B"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a los 365 días del ingreso del valor de cada cuota</w:t>
      </w:r>
      <w:r w:rsidRPr="009008B0">
        <w:rPr>
          <w:rFonts w:ascii="Times New Roman" w:hAnsi="Times New Roman" w:cs="Times New Roman"/>
          <w:sz w:val="24"/>
          <w:szCs w:val="24"/>
        </w:rPr>
        <w:t xml:space="preserve">. </w:t>
      </w:r>
    </w:p>
    <w:p w14:paraId="34DA0F20" w14:textId="77777777" w:rsidR="00086B9B" w:rsidRPr="009008B0" w:rsidRDefault="00086B9B" w:rsidP="005C4CA2">
      <w:pPr>
        <w:pStyle w:val="Sinespaciado"/>
        <w:jc w:val="both"/>
        <w:rPr>
          <w:rFonts w:ascii="Times New Roman" w:hAnsi="Times New Roman" w:cs="Times New Roman"/>
          <w:sz w:val="24"/>
          <w:szCs w:val="24"/>
        </w:rPr>
      </w:pPr>
    </w:p>
    <w:p w14:paraId="6F061ACA" w14:textId="5E90A8AC"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lastRenderedPageBreak/>
        <w:t xml:space="preserve">Las cuotas no pagadas a la fecha de vencimiento que se señalan en el inciso anterior, se cobrarán por la vía coactiva y serán recargadas con el máximo interés convencional permitido por la ley como lo señala el Art. </w:t>
      </w:r>
      <w:r w:rsidRPr="009008B0">
        <w:rPr>
          <w:rFonts w:ascii="Times New Roman" w:hAnsi="Times New Roman" w:cs="Times New Roman"/>
          <w:sz w:val="24"/>
          <w:szCs w:val="24"/>
          <w:highlight w:val="red"/>
        </w:rPr>
        <w:t>20 del Código Civil.</w:t>
      </w:r>
      <w:r w:rsidR="00086B9B" w:rsidRPr="009008B0">
        <w:rPr>
          <w:rFonts w:ascii="Times New Roman" w:hAnsi="Times New Roman" w:cs="Times New Roman"/>
          <w:sz w:val="24"/>
          <w:szCs w:val="24"/>
        </w:rPr>
        <w:t xml:space="preserve"> </w:t>
      </w:r>
      <w:r w:rsidR="00086B9B" w:rsidRPr="009008B0">
        <w:rPr>
          <w:rFonts w:ascii="Times New Roman" w:hAnsi="Times New Roman" w:cs="Times New Roman"/>
          <w:sz w:val="24"/>
          <w:szCs w:val="24"/>
          <w:highlight w:val="green"/>
        </w:rPr>
        <w:t>21 del Código Tributario</w:t>
      </w:r>
    </w:p>
    <w:p w14:paraId="583EB483" w14:textId="77777777" w:rsidR="005C4CA2" w:rsidRPr="009008B0" w:rsidRDefault="005C4CA2" w:rsidP="005C4CA2">
      <w:pPr>
        <w:pStyle w:val="Sinespaciado"/>
        <w:jc w:val="both"/>
        <w:rPr>
          <w:rFonts w:ascii="Times New Roman" w:hAnsi="Times New Roman" w:cs="Times New Roman"/>
          <w:sz w:val="24"/>
          <w:szCs w:val="24"/>
        </w:rPr>
      </w:pPr>
    </w:p>
    <w:p w14:paraId="789FEC9D" w14:textId="7577D07D"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2</w:t>
      </w:r>
      <w:r w:rsidR="008E640A" w:rsidRPr="009008B0">
        <w:rPr>
          <w:rFonts w:ascii="Times New Roman" w:hAnsi="Times New Roman" w:cs="Times New Roman"/>
          <w:b/>
          <w:bCs/>
          <w:sz w:val="24"/>
          <w:szCs w:val="24"/>
        </w:rPr>
        <w:t>6</w:t>
      </w:r>
      <w:r w:rsidRPr="009008B0">
        <w:rPr>
          <w:rFonts w:ascii="Times New Roman" w:hAnsi="Times New Roman" w:cs="Times New Roman"/>
          <w:b/>
          <w:bCs/>
          <w:sz w:val="24"/>
          <w:szCs w:val="24"/>
        </w:rPr>
        <w:t>.- DIVISIÓN DE DÉBITOS. -</w:t>
      </w:r>
      <w:r w:rsidRPr="009008B0">
        <w:rPr>
          <w:rFonts w:ascii="Times New Roman" w:hAnsi="Times New Roman" w:cs="Times New Roman"/>
          <w:sz w:val="24"/>
          <w:szCs w:val="24"/>
        </w:rPr>
        <w:t xml:space="preserve"> En el caso de división entre copropietario entre coherederos de propiedades con débitos pendientes por contribución de mejoras, los propietarios tendrán derecho a solicitar el prorrateo de la deuda. Mientras no exista plano del inmueble para facilitar la subdivisión del débito.</w:t>
      </w:r>
    </w:p>
    <w:p w14:paraId="2A4539E0" w14:textId="77777777" w:rsidR="005C4CA2" w:rsidRPr="009008B0" w:rsidRDefault="005C4CA2" w:rsidP="005C4CA2">
      <w:pPr>
        <w:pStyle w:val="Sinespaciado"/>
        <w:jc w:val="both"/>
        <w:rPr>
          <w:rFonts w:ascii="Times New Roman" w:hAnsi="Times New Roman" w:cs="Times New Roman"/>
          <w:sz w:val="24"/>
          <w:szCs w:val="24"/>
        </w:rPr>
      </w:pPr>
    </w:p>
    <w:p w14:paraId="3CC9FD26" w14:textId="2E2D4369"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2</w:t>
      </w:r>
      <w:r w:rsidR="008E640A" w:rsidRPr="009008B0">
        <w:rPr>
          <w:rFonts w:ascii="Times New Roman" w:hAnsi="Times New Roman" w:cs="Times New Roman"/>
          <w:b/>
          <w:bCs/>
          <w:sz w:val="24"/>
          <w:szCs w:val="24"/>
        </w:rPr>
        <w:t>7</w:t>
      </w:r>
      <w:r w:rsidRPr="009008B0">
        <w:rPr>
          <w:rFonts w:ascii="Times New Roman" w:hAnsi="Times New Roman" w:cs="Times New Roman"/>
          <w:b/>
          <w:bCs/>
          <w:sz w:val="24"/>
          <w:szCs w:val="24"/>
        </w:rPr>
        <w:t>.- TRANSFERENCIA DE DOMINIO. -</w:t>
      </w:r>
      <w:r w:rsidRPr="009008B0">
        <w:rPr>
          <w:rFonts w:ascii="Times New Roman" w:hAnsi="Times New Roman" w:cs="Times New Roman"/>
          <w:sz w:val="24"/>
          <w:szCs w:val="24"/>
        </w:rPr>
        <w:t xml:space="preserve"> Los señores notarios no podrán celebrar escrituras, ni el señor Registrador de la Propiedad del cantón Guaranda, registrarla cuando se efectúe la transferencia del dominio de propiedades con débitos pendientes por contribuciones especiales de mejoras, mientras no se hayan cancelado en su totalidad </w:t>
      </w:r>
      <w:r w:rsidR="00905C9F" w:rsidRPr="009008B0">
        <w:rPr>
          <w:rFonts w:ascii="Times New Roman" w:hAnsi="Times New Roman" w:cs="Times New Roman"/>
          <w:sz w:val="24"/>
          <w:szCs w:val="24"/>
          <w:highlight w:val="green"/>
        </w:rPr>
        <w:t>de</w:t>
      </w:r>
      <w:r w:rsidR="00905C9F"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tales débitos, para lo cual exigirá el correspondiente </w:t>
      </w:r>
      <w:r w:rsidR="00905C9F" w:rsidRPr="009008B0">
        <w:rPr>
          <w:rFonts w:ascii="Times New Roman" w:hAnsi="Times New Roman" w:cs="Times New Roman"/>
          <w:sz w:val="24"/>
          <w:szCs w:val="24"/>
          <w:highlight w:val="green"/>
        </w:rPr>
        <w:t>comprobante de pago</w:t>
      </w:r>
      <w:r w:rsidR="00905C9F"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certificado</w:t>
      </w:r>
      <w:r w:rsidRPr="009008B0">
        <w:rPr>
          <w:rFonts w:ascii="Times New Roman" w:hAnsi="Times New Roman" w:cs="Times New Roman"/>
          <w:sz w:val="24"/>
          <w:szCs w:val="24"/>
        </w:rPr>
        <w:t xml:space="preserve"> extendido por la Tesorería del Gobierno Autónomo Descentralizado del Cantón Guaranda en el sentido de que las propiedades, cuya transferencia de dominio se vayan a efectuar no tengan débitos pendientes por contribución especial de mejoras. En el caso, de que la transferencia del dominio se refiera solamente a una parte del inmueble, el propietario podrá solicitar la subdivisión de débitos</w:t>
      </w:r>
      <w:r w:rsidR="00E36409" w:rsidRPr="009008B0">
        <w:rPr>
          <w:rFonts w:ascii="Times New Roman" w:hAnsi="Times New Roman" w:cs="Times New Roman"/>
          <w:sz w:val="24"/>
          <w:szCs w:val="24"/>
        </w:rPr>
        <w:t xml:space="preserve"> </w:t>
      </w:r>
      <w:r w:rsidR="00E36409" w:rsidRPr="009008B0">
        <w:rPr>
          <w:rFonts w:ascii="Times New Roman" w:hAnsi="Times New Roman" w:cs="Times New Roman"/>
          <w:sz w:val="24"/>
          <w:szCs w:val="24"/>
          <w:highlight w:val="green"/>
        </w:rPr>
        <w:t>para el año siguiente</w:t>
      </w:r>
      <w:r w:rsidRPr="009008B0">
        <w:rPr>
          <w:rFonts w:ascii="Times New Roman" w:hAnsi="Times New Roman" w:cs="Times New Roman"/>
          <w:sz w:val="24"/>
          <w:szCs w:val="24"/>
          <w:highlight w:val="green"/>
        </w:rPr>
        <w:t>,</w:t>
      </w:r>
      <w:r w:rsidRPr="009008B0">
        <w:rPr>
          <w:rFonts w:ascii="Times New Roman" w:hAnsi="Times New Roman" w:cs="Times New Roman"/>
          <w:sz w:val="24"/>
          <w:szCs w:val="24"/>
        </w:rPr>
        <w:t xml:space="preserve"> conforme se señala en el artículo anterior y deberá pagar antes de celebrarse la escritura, los débitos que correspondan a la parte de la propiedad cuyo dominio se transfiere. Sin embargo, la Dirección Financiera del Gobierno Autónomo Descentralizado del Cantón Guaranda, podrá autorizar que se cobre únicamente la parte correspondiente al año de transacción o venta, comprometiéndose el comprador a pagar el saldo de la obligación tributaria en los años subsiguientes, dicha obligación deberá constar en la minuta. En caso de incumplimiento de lo prescrito en este artículo los notarios y los registradores de la propiedad serán responsables por el monto de las contribuciones especiales de mejoras; y, además serán sancionados, con una multa de 0.38</w:t>
      </w:r>
      <w:r w:rsidR="00E36409" w:rsidRPr="009008B0">
        <w:rPr>
          <w:rFonts w:ascii="Times New Roman" w:hAnsi="Times New Roman" w:cs="Times New Roman"/>
          <w:sz w:val="24"/>
          <w:szCs w:val="24"/>
          <w:highlight w:val="green"/>
        </w:rPr>
        <w:t>%</w:t>
      </w:r>
      <w:r w:rsidRPr="009008B0">
        <w:rPr>
          <w:rFonts w:ascii="Times New Roman" w:hAnsi="Times New Roman" w:cs="Times New Roman"/>
          <w:sz w:val="24"/>
          <w:szCs w:val="24"/>
        </w:rPr>
        <w:t xml:space="preserve"> de un SBU a 1.89</w:t>
      </w:r>
      <w:r w:rsidR="00E36409" w:rsidRPr="009008B0">
        <w:rPr>
          <w:rFonts w:ascii="Times New Roman" w:hAnsi="Times New Roman" w:cs="Times New Roman"/>
          <w:sz w:val="24"/>
          <w:szCs w:val="24"/>
          <w:highlight w:val="green"/>
        </w:rPr>
        <w:t>%</w:t>
      </w:r>
      <w:r w:rsidRPr="009008B0">
        <w:rPr>
          <w:rFonts w:ascii="Times New Roman" w:hAnsi="Times New Roman" w:cs="Times New Roman"/>
          <w:sz w:val="24"/>
          <w:szCs w:val="24"/>
        </w:rPr>
        <w:t xml:space="preserve"> de un SBU, según la gravedad de la falta, sin perjuicio de las acciones legales por daños y perjuicios a las que independientemente hubiere lugar por las omisiones realizadas. </w:t>
      </w:r>
    </w:p>
    <w:p w14:paraId="2C016C2E" w14:textId="77777777" w:rsidR="005C4CA2" w:rsidRPr="009008B0" w:rsidRDefault="005C4CA2" w:rsidP="005C4CA2">
      <w:pPr>
        <w:pStyle w:val="Sinespaciado"/>
        <w:jc w:val="both"/>
        <w:rPr>
          <w:rFonts w:ascii="Times New Roman" w:hAnsi="Times New Roman" w:cs="Times New Roman"/>
          <w:sz w:val="24"/>
          <w:szCs w:val="24"/>
        </w:rPr>
      </w:pPr>
    </w:p>
    <w:p w14:paraId="4D9FDE3A" w14:textId="677F5216"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highlight w:val="red"/>
        </w:rPr>
        <w:t>Art. 2</w:t>
      </w:r>
      <w:r w:rsidR="008E640A" w:rsidRPr="009008B0">
        <w:rPr>
          <w:rFonts w:ascii="Times New Roman" w:hAnsi="Times New Roman" w:cs="Times New Roman"/>
          <w:b/>
          <w:bCs/>
          <w:sz w:val="24"/>
          <w:szCs w:val="24"/>
          <w:highlight w:val="red"/>
        </w:rPr>
        <w:t>8</w:t>
      </w:r>
      <w:r w:rsidRPr="009008B0">
        <w:rPr>
          <w:rFonts w:ascii="Times New Roman" w:hAnsi="Times New Roman" w:cs="Times New Roman"/>
          <w:b/>
          <w:bCs/>
          <w:sz w:val="24"/>
          <w:szCs w:val="24"/>
          <w:highlight w:val="red"/>
        </w:rPr>
        <w:t xml:space="preserve">.- </w:t>
      </w:r>
      <w:r w:rsidR="00E73EF4" w:rsidRPr="009008B0">
        <w:rPr>
          <w:rFonts w:ascii="Times New Roman" w:hAnsi="Times New Roman" w:cs="Times New Roman"/>
          <w:b/>
          <w:bCs/>
          <w:sz w:val="24"/>
          <w:szCs w:val="24"/>
          <w:highlight w:val="red"/>
        </w:rPr>
        <w:t>AVALÚO</w:t>
      </w:r>
      <w:r w:rsidRPr="009008B0">
        <w:rPr>
          <w:rFonts w:ascii="Times New Roman" w:hAnsi="Times New Roman" w:cs="Times New Roman"/>
          <w:b/>
          <w:bCs/>
          <w:sz w:val="24"/>
          <w:szCs w:val="24"/>
          <w:highlight w:val="red"/>
        </w:rPr>
        <w:t xml:space="preserve"> </w:t>
      </w:r>
      <w:r w:rsidR="00E73EF4" w:rsidRPr="009008B0">
        <w:rPr>
          <w:rFonts w:ascii="Times New Roman" w:hAnsi="Times New Roman" w:cs="Times New Roman"/>
          <w:b/>
          <w:bCs/>
          <w:sz w:val="24"/>
          <w:szCs w:val="24"/>
          <w:highlight w:val="red"/>
        </w:rPr>
        <w:t xml:space="preserve">COMERCIAL. </w:t>
      </w:r>
      <w:r w:rsidRPr="009008B0">
        <w:rPr>
          <w:rFonts w:ascii="Times New Roman" w:hAnsi="Times New Roman" w:cs="Times New Roman"/>
          <w:b/>
          <w:bCs/>
          <w:sz w:val="24"/>
          <w:szCs w:val="24"/>
          <w:highlight w:val="red"/>
        </w:rPr>
        <w:t>-</w:t>
      </w:r>
      <w:r w:rsidRPr="009008B0">
        <w:rPr>
          <w:rFonts w:ascii="Times New Roman" w:hAnsi="Times New Roman" w:cs="Times New Roman"/>
          <w:sz w:val="24"/>
          <w:szCs w:val="24"/>
          <w:highlight w:val="red"/>
        </w:rPr>
        <w:t xml:space="preserve"> Para el cobro a que se refiere la presente ordenanza se tomará en cuenta el avalúo comercial actualizado del inmueble, aunque este sea mayor al que consta en el catastro respectivo; ya sea porque la ficha catastral no se encuentra actualizada por error en la misma, etc., para los efectos del cálculo regirá el referido avalúo.</w:t>
      </w:r>
      <w:r w:rsidRPr="009008B0">
        <w:rPr>
          <w:rFonts w:ascii="Times New Roman" w:hAnsi="Times New Roman" w:cs="Times New Roman"/>
          <w:sz w:val="24"/>
          <w:szCs w:val="24"/>
        </w:rPr>
        <w:t xml:space="preserve"> </w:t>
      </w:r>
    </w:p>
    <w:p w14:paraId="091D35C9" w14:textId="77777777" w:rsidR="005C4CA2" w:rsidRPr="009008B0" w:rsidRDefault="005C4CA2" w:rsidP="005C4CA2">
      <w:pPr>
        <w:pStyle w:val="Sinespaciado"/>
        <w:jc w:val="both"/>
        <w:rPr>
          <w:rFonts w:ascii="Times New Roman" w:hAnsi="Times New Roman" w:cs="Times New Roman"/>
          <w:sz w:val="24"/>
          <w:szCs w:val="24"/>
        </w:rPr>
      </w:pPr>
    </w:p>
    <w:p w14:paraId="40A503E9" w14:textId="700572D4"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Art. 2</w:t>
      </w:r>
      <w:r w:rsidR="00883C44" w:rsidRPr="009008B0">
        <w:rPr>
          <w:rFonts w:ascii="Times New Roman" w:hAnsi="Times New Roman" w:cs="Times New Roman"/>
          <w:b/>
          <w:bCs/>
          <w:sz w:val="24"/>
          <w:szCs w:val="24"/>
        </w:rPr>
        <w:t>8</w:t>
      </w:r>
      <w:r w:rsidRPr="009008B0">
        <w:rPr>
          <w:rFonts w:ascii="Times New Roman" w:hAnsi="Times New Roman" w:cs="Times New Roman"/>
          <w:b/>
          <w:bCs/>
          <w:sz w:val="24"/>
          <w:szCs w:val="24"/>
        </w:rPr>
        <w:t>.- INMUEBLES CON GRAVÁMENES. -</w:t>
      </w:r>
      <w:r w:rsidRPr="009008B0">
        <w:rPr>
          <w:rFonts w:ascii="Times New Roman" w:hAnsi="Times New Roman" w:cs="Times New Roman"/>
          <w:sz w:val="24"/>
          <w:szCs w:val="24"/>
        </w:rPr>
        <w:t xml:space="preserve"> En el caso de los inmuebles gravados con hipotecas al Instituto Ecuatoriano de Seguridad Social “IESS”, Mutualistas, Ministerio de Desarrollo Urbano y Vivienda, Cooperativas de Ahorro y Crédito legalmente constituidas, instituciones bancarias, etc., para el cálculo de esta contribución, no se tomará en cuenta dichos gravámenes y se procederá a la liquidación para el cobro de la misma tomándose en cuenta el avalúo </w:t>
      </w:r>
      <w:r w:rsidRPr="009008B0">
        <w:rPr>
          <w:rFonts w:ascii="Times New Roman" w:hAnsi="Times New Roman" w:cs="Times New Roman"/>
          <w:sz w:val="24"/>
          <w:szCs w:val="24"/>
          <w:highlight w:val="red"/>
        </w:rPr>
        <w:t>comercial</w:t>
      </w:r>
      <w:r w:rsidRPr="009008B0">
        <w:rPr>
          <w:rFonts w:ascii="Times New Roman" w:hAnsi="Times New Roman" w:cs="Times New Roman"/>
          <w:sz w:val="24"/>
          <w:szCs w:val="24"/>
        </w:rPr>
        <w:t xml:space="preserve"> </w:t>
      </w:r>
      <w:r w:rsidRPr="009008B0">
        <w:rPr>
          <w:rFonts w:ascii="Times New Roman" w:hAnsi="Times New Roman" w:cs="Times New Roman"/>
          <w:sz w:val="24"/>
          <w:szCs w:val="24"/>
          <w:highlight w:val="red"/>
        </w:rPr>
        <w:t>real</w:t>
      </w:r>
      <w:r w:rsidRPr="009008B0">
        <w:rPr>
          <w:rFonts w:ascii="Times New Roman" w:hAnsi="Times New Roman" w:cs="Times New Roman"/>
          <w:sz w:val="24"/>
          <w:szCs w:val="24"/>
        </w:rPr>
        <w:t xml:space="preserve"> </w:t>
      </w:r>
      <w:r w:rsidR="00883C44" w:rsidRPr="009008B0">
        <w:rPr>
          <w:rFonts w:ascii="Times New Roman" w:hAnsi="Times New Roman" w:cs="Times New Roman"/>
          <w:sz w:val="24"/>
          <w:szCs w:val="24"/>
          <w:highlight w:val="green"/>
        </w:rPr>
        <w:t>catastral</w:t>
      </w:r>
      <w:r w:rsidR="00883C44" w:rsidRPr="009008B0">
        <w:rPr>
          <w:rFonts w:ascii="Times New Roman" w:hAnsi="Times New Roman" w:cs="Times New Roman"/>
          <w:sz w:val="24"/>
          <w:szCs w:val="24"/>
        </w:rPr>
        <w:t xml:space="preserve"> </w:t>
      </w:r>
      <w:r w:rsidRPr="009008B0">
        <w:rPr>
          <w:rFonts w:ascii="Times New Roman" w:hAnsi="Times New Roman" w:cs="Times New Roman"/>
          <w:sz w:val="24"/>
          <w:szCs w:val="24"/>
        </w:rPr>
        <w:t xml:space="preserve">del inmueble. </w:t>
      </w:r>
    </w:p>
    <w:p w14:paraId="1593DBB6" w14:textId="77777777" w:rsidR="005C4CA2" w:rsidRPr="009008B0" w:rsidRDefault="005C4CA2" w:rsidP="005C4CA2">
      <w:pPr>
        <w:pStyle w:val="Sinespaciado"/>
        <w:jc w:val="both"/>
        <w:rPr>
          <w:rFonts w:ascii="Times New Roman" w:hAnsi="Times New Roman" w:cs="Times New Roman"/>
          <w:sz w:val="24"/>
          <w:szCs w:val="24"/>
        </w:rPr>
      </w:pPr>
    </w:p>
    <w:p w14:paraId="64609554" w14:textId="50112441"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 xml:space="preserve">Art. </w:t>
      </w:r>
      <w:r w:rsidR="0040371E" w:rsidRPr="009008B0">
        <w:rPr>
          <w:rFonts w:ascii="Times New Roman" w:hAnsi="Times New Roman" w:cs="Times New Roman"/>
          <w:b/>
          <w:bCs/>
          <w:sz w:val="24"/>
          <w:szCs w:val="24"/>
        </w:rPr>
        <w:t>29</w:t>
      </w:r>
      <w:r w:rsidRPr="009008B0">
        <w:rPr>
          <w:rFonts w:ascii="Times New Roman" w:hAnsi="Times New Roman" w:cs="Times New Roman"/>
          <w:b/>
          <w:bCs/>
          <w:sz w:val="24"/>
          <w:szCs w:val="24"/>
        </w:rPr>
        <w:t xml:space="preserve">.- </w:t>
      </w:r>
      <w:r w:rsidR="0040371E" w:rsidRPr="009008B0">
        <w:rPr>
          <w:rFonts w:ascii="Times New Roman" w:hAnsi="Times New Roman" w:cs="Times New Roman"/>
          <w:b/>
          <w:bCs/>
          <w:sz w:val="24"/>
          <w:szCs w:val="24"/>
        </w:rPr>
        <w:t xml:space="preserve">PROPIEDADES COLINDANTES O COMPRENDIDAS DENTRO DEL ÁREA DE BENEFICIO. </w:t>
      </w:r>
      <w:r w:rsidRPr="009008B0">
        <w:rPr>
          <w:rFonts w:ascii="Times New Roman" w:hAnsi="Times New Roman" w:cs="Times New Roman"/>
          <w:b/>
          <w:bCs/>
          <w:sz w:val="24"/>
          <w:szCs w:val="24"/>
        </w:rPr>
        <w:t>-</w:t>
      </w:r>
      <w:r w:rsidRPr="009008B0">
        <w:rPr>
          <w:rFonts w:ascii="Times New Roman" w:hAnsi="Times New Roman" w:cs="Times New Roman"/>
          <w:sz w:val="24"/>
          <w:szCs w:val="24"/>
        </w:rPr>
        <w:t xml:space="preserve"> Los propietarios de los inmuebles cuyos frentes fueren colindantes o se hallaren comprendidos dentro del área declarada zona de beneficio o influencia de las obras determinadas en el Art. 577 del COOTAD y detalladas en la presente Ordenanza, en las cuales se hicieren obras que por</w:t>
      </w:r>
    </w:p>
    <w:p w14:paraId="684DAAE7" w14:textId="5A3F25A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lastRenderedPageBreak/>
        <w:t xml:space="preserve">su naturaleza se encuentre sujetas al pago de la contribución especial de mejoras, deberán cancelar el valor prorrateado de esta, en la forma y proporción que establezca del Gobierno Autónomo Descentralizado </w:t>
      </w:r>
      <w:r w:rsidR="0040371E" w:rsidRPr="009008B0">
        <w:rPr>
          <w:rFonts w:ascii="Times New Roman" w:hAnsi="Times New Roman" w:cs="Times New Roman"/>
          <w:sz w:val="24"/>
          <w:szCs w:val="24"/>
          <w:highlight w:val="green"/>
        </w:rPr>
        <w:t>del Cantón</w:t>
      </w:r>
      <w:r w:rsidR="0040371E" w:rsidRPr="009008B0">
        <w:rPr>
          <w:rFonts w:ascii="Times New Roman" w:hAnsi="Times New Roman" w:cs="Times New Roman"/>
          <w:sz w:val="24"/>
          <w:szCs w:val="24"/>
        </w:rPr>
        <w:t xml:space="preserve"> </w:t>
      </w:r>
      <w:r w:rsidRPr="009008B0">
        <w:rPr>
          <w:rFonts w:ascii="Times New Roman" w:hAnsi="Times New Roman" w:cs="Times New Roman"/>
          <w:sz w:val="24"/>
          <w:szCs w:val="24"/>
        </w:rPr>
        <w:t>Guaranda.</w:t>
      </w:r>
    </w:p>
    <w:p w14:paraId="06A255A2" w14:textId="77777777" w:rsidR="005C4CA2" w:rsidRPr="009008B0" w:rsidRDefault="005C4CA2" w:rsidP="005C4CA2">
      <w:pPr>
        <w:pStyle w:val="Sinespaciado"/>
        <w:jc w:val="both"/>
        <w:rPr>
          <w:rFonts w:ascii="Times New Roman" w:hAnsi="Times New Roman" w:cs="Times New Roman"/>
          <w:sz w:val="24"/>
          <w:szCs w:val="24"/>
        </w:rPr>
      </w:pPr>
    </w:p>
    <w:p w14:paraId="00F83669" w14:textId="0EE6D624" w:rsidR="00B11781"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highlight w:val="red"/>
        </w:rPr>
        <w:t xml:space="preserve">Art. </w:t>
      </w:r>
      <w:r w:rsidR="000930BA" w:rsidRPr="009008B0">
        <w:rPr>
          <w:rFonts w:ascii="Times New Roman" w:hAnsi="Times New Roman" w:cs="Times New Roman"/>
          <w:b/>
          <w:bCs/>
          <w:sz w:val="24"/>
          <w:szCs w:val="24"/>
          <w:highlight w:val="red"/>
        </w:rPr>
        <w:t>3</w:t>
      </w:r>
      <w:r w:rsidR="00B11781" w:rsidRPr="009008B0">
        <w:rPr>
          <w:rFonts w:ascii="Times New Roman" w:hAnsi="Times New Roman" w:cs="Times New Roman"/>
          <w:b/>
          <w:bCs/>
          <w:sz w:val="24"/>
          <w:szCs w:val="24"/>
          <w:highlight w:val="red"/>
        </w:rPr>
        <w:t>0</w:t>
      </w:r>
      <w:r w:rsidRPr="009008B0">
        <w:rPr>
          <w:rFonts w:ascii="Times New Roman" w:hAnsi="Times New Roman" w:cs="Times New Roman"/>
          <w:b/>
          <w:bCs/>
          <w:sz w:val="24"/>
          <w:szCs w:val="24"/>
          <w:highlight w:val="red"/>
        </w:rPr>
        <w:t>.- VIGENCIA. -</w:t>
      </w:r>
      <w:r w:rsidRPr="009008B0">
        <w:rPr>
          <w:rFonts w:ascii="Times New Roman" w:hAnsi="Times New Roman" w:cs="Times New Roman"/>
          <w:sz w:val="24"/>
          <w:szCs w:val="24"/>
        </w:rPr>
        <w:t xml:space="preserve"> </w:t>
      </w:r>
    </w:p>
    <w:p w14:paraId="1CBBE90B" w14:textId="7C45D333"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red"/>
        </w:rPr>
        <w:t>publicación en el Registro Oficial, encargándose a la Secretaría General del Gobierno Autónomo Descentralizado del Cantón Guaranda los trámites pertinentes hasta su promulgación.</w:t>
      </w:r>
      <w:r w:rsidRPr="009008B0">
        <w:rPr>
          <w:rFonts w:ascii="Times New Roman" w:hAnsi="Times New Roman" w:cs="Times New Roman"/>
          <w:sz w:val="24"/>
          <w:szCs w:val="24"/>
        </w:rPr>
        <w:t xml:space="preserve"> </w:t>
      </w:r>
    </w:p>
    <w:p w14:paraId="05259D1C" w14:textId="77777777" w:rsidR="00B11781" w:rsidRPr="009008B0" w:rsidRDefault="00B11781" w:rsidP="005C4CA2">
      <w:pPr>
        <w:pStyle w:val="Sinespaciado"/>
        <w:jc w:val="both"/>
        <w:rPr>
          <w:rFonts w:ascii="Times New Roman" w:hAnsi="Times New Roman" w:cs="Times New Roman"/>
          <w:b/>
          <w:bCs/>
          <w:sz w:val="24"/>
          <w:szCs w:val="24"/>
        </w:rPr>
      </w:pPr>
    </w:p>
    <w:p w14:paraId="62161211" w14:textId="123211D6" w:rsidR="005C4CA2" w:rsidRPr="009008B0" w:rsidRDefault="006C11DD" w:rsidP="005C4CA2">
      <w:pPr>
        <w:pStyle w:val="Sinespaciado"/>
        <w:jc w:val="both"/>
        <w:rPr>
          <w:rFonts w:ascii="Times New Roman" w:hAnsi="Times New Roman" w:cs="Times New Roman"/>
          <w:b/>
          <w:bCs/>
          <w:sz w:val="24"/>
          <w:szCs w:val="24"/>
        </w:rPr>
      </w:pPr>
      <w:r w:rsidRPr="009008B0">
        <w:rPr>
          <w:rFonts w:ascii="Times New Roman" w:hAnsi="Times New Roman" w:cs="Times New Roman"/>
          <w:b/>
          <w:bCs/>
          <w:sz w:val="24"/>
          <w:szCs w:val="24"/>
        </w:rPr>
        <w:t>DISPOSICIONES GENERALES</w:t>
      </w:r>
    </w:p>
    <w:p w14:paraId="49D618C5" w14:textId="77777777" w:rsidR="00826EF3" w:rsidRPr="009008B0" w:rsidRDefault="00826EF3" w:rsidP="005C4CA2">
      <w:pPr>
        <w:pStyle w:val="Sinespaciado"/>
        <w:jc w:val="both"/>
        <w:rPr>
          <w:rFonts w:ascii="Times New Roman" w:hAnsi="Times New Roman" w:cs="Times New Roman"/>
          <w:b/>
          <w:bCs/>
          <w:sz w:val="24"/>
          <w:szCs w:val="24"/>
        </w:rPr>
      </w:pPr>
    </w:p>
    <w:p w14:paraId="03C00A65" w14:textId="429ADB26"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PRIMERA. -</w:t>
      </w:r>
      <w:r w:rsidRPr="009008B0">
        <w:rPr>
          <w:rFonts w:ascii="Times New Roman" w:hAnsi="Times New Roman" w:cs="Times New Roman"/>
          <w:sz w:val="24"/>
          <w:szCs w:val="24"/>
        </w:rPr>
        <w:t xml:space="preserve"> Para el cobro de las contribuciones especiales de mejoras, en los casos no previstos en esta ordenanza </w:t>
      </w:r>
      <w:r w:rsidRPr="009008B0">
        <w:rPr>
          <w:rFonts w:ascii="Times New Roman" w:hAnsi="Times New Roman" w:cs="Times New Roman"/>
          <w:sz w:val="24"/>
          <w:szCs w:val="24"/>
          <w:highlight w:val="red"/>
        </w:rPr>
        <w:t>la funcionaria o funcionario recaudador respectivo o quien haga sus veces</w:t>
      </w:r>
      <w:r w:rsidRPr="009008B0">
        <w:rPr>
          <w:rFonts w:ascii="Times New Roman" w:hAnsi="Times New Roman" w:cs="Times New Roman"/>
          <w:sz w:val="24"/>
          <w:szCs w:val="24"/>
        </w:rPr>
        <w:t xml:space="preserve"> se remitirá a lo dispuesto en el Capítulo V de las contribuciones especiales de mejoras de los gobiernos municipales y metropolitanos, Art. 569 y subsiguientes del Código Orgánico de Ordenamiento Territorial, Autonomía y Descentralización.</w:t>
      </w:r>
    </w:p>
    <w:p w14:paraId="795B6D99" w14:textId="77777777" w:rsidR="005C4CA2" w:rsidRPr="009008B0" w:rsidRDefault="005C4CA2" w:rsidP="005C4CA2">
      <w:pPr>
        <w:pStyle w:val="Sinespaciado"/>
        <w:jc w:val="both"/>
        <w:rPr>
          <w:rFonts w:ascii="Times New Roman" w:hAnsi="Times New Roman" w:cs="Times New Roman"/>
          <w:sz w:val="24"/>
          <w:szCs w:val="24"/>
        </w:rPr>
      </w:pPr>
    </w:p>
    <w:p w14:paraId="60CC63B6" w14:textId="2A31E561" w:rsidR="00B11781" w:rsidRPr="009008B0" w:rsidRDefault="002851EB" w:rsidP="005C4CA2">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SEGUNDA. -</w:t>
      </w:r>
      <w:r w:rsidR="005C4CA2" w:rsidRPr="009008B0">
        <w:rPr>
          <w:rFonts w:ascii="Times New Roman" w:hAnsi="Times New Roman" w:cs="Times New Roman"/>
          <w:sz w:val="24"/>
          <w:szCs w:val="24"/>
        </w:rPr>
        <w:t xml:space="preserve"> </w:t>
      </w:r>
      <w:r w:rsidR="00B11781" w:rsidRPr="009008B0">
        <w:rPr>
          <w:rFonts w:ascii="Times New Roman" w:hAnsi="Times New Roman" w:cs="Times New Roman"/>
          <w:sz w:val="24"/>
          <w:szCs w:val="24"/>
          <w:highlight w:val="green"/>
        </w:rPr>
        <w:t>La presente ordenanza entrará en vigencia a partir de su</w:t>
      </w:r>
      <w:r w:rsidR="00B11781" w:rsidRPr="009008B0">
        <w:rPr>
          <w:rFonts w:ascii="Times New Roman" w:hAnsi="Times New Roman" w:cs="Times New Roman"/>
          <w:sz w:val="24"/>
          <w:szCs w:val="24"/>
        </w:rPr>
        <w:t xml:space="preserve"> </w:t>
      </w:r>
      <w:r w:rsidR="00B11781" w:rsidRPr="009008B0">
        <w:rPr>
          <w:rFonts w:ascii="Times New Roman" w:hAnsi="Times New Roman" w:cs="Times New Roman"/>
          <w:sz w:val="24"/>
          <w:szCs w:val="24"/>
          <w:highlight w:val="green"/>
        </w:rPr>
        <w:t>aprobación por el concejo municipal y debidamente sancionada por el Ejecutivo del Gobierno Autónomo Descentralizado del Cantón Guaranda, sin perjuicio de su publicación en la Gaceta Oficial, pagina Web Institucional y Registro Oficial.</w:t>
      </w:r>
    </w:p>
    <w:p w14:paraId="43888D87" w14:textId="42841953"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highlight w:val="red"/>
        </w:rPr>
        <w:t>La presente Ordenanza entrará en vigencia a partir de su publicación en la Gaceta Oficial Municipal y en el Registro Oficial.</w:t>
      </w:r>
      <w:r w:rsidRPr="009008B0">
        <w:rPr>
          <w:rFonts w:ascii="Times New Roman" w:hAnsi="Times New Roman" w:cs="Times New Roman"/>
          <w:sz w:val="24"/>
          <w:szCs w:val="24"/>
        </w:rPr>
        <w:t xml:space="preserve"> Dada y firmada en la sala de sesiones del Concejo del Gobierno Municipal del Cantón Guaranda a los</w:t>
      </w:r>
      <w:r w:rsidR="00D92234" w:rsidRPr="009008B0">
        <w:rPr>
          <w:rFonts w:ascii="Times New Roman" w:hAnsi="Times New Roman" w:cs="Times New Roman"/>
          <w:sz w:val="24"/>
          <w:szCs w:val="24"/>
        </w:rPr>
        <w:t>..</w:t>
      </w:r>
      <w:r w:rsidRPr="009008B0">
        <w:rPr>
          <w:rFonts w:ascii="Times New Roman" w:hAnsi="Times New Roman" w:cs="Times New Roman"/>
          <w:sz w:val="24"/>
          <w:szCs w:val="24"/>
        </w:rPr>
        <w:t>. días del mes de…del año dos mil veinte y cinco</w:t>
      </w:r>
    </w:p>
    <w:p w14:paraId="68AA5320"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(Firmas………)</w:t>
      </w:r>
    </w:p>
    <w:p w14:paraId="6943DFB8" w14:textId="77777777" w:rsidR="005C4CA2" w:rsidRPr="009008B0" w:rsidRDefault="005C4CA2" w:rsidP="005C4CA2">
      <w:pPr>
        <w:pStyle w:val="Sinespaciado"/>
        <w:jc w:val="both"/>
        <w:rPr>
          <w:rFonts w:ascii="Times New Roman" w:hAnsi="Times New Roman" w:cs="Times New Roman"/>
          <w:sz w:val="24"/>
          <w:szCs w:val="24"/>
        </w:rPr>
      </w:pPr>
      <w:r w:rsidRPr="009008B0">
        <w:rPr>
          <w:rFonts w:ascii="Times New Roman" w:hAnsi="Times New Roman" w:cs="Times New Roman"/>
          <w:sz w:val="24"/>
          <w:szCs w:val="24"/>
        </w:rPr>
        <w:t>(Certificados de Discusión)………..</w:t>
      </w:r>
    </w:p>
    <w:p w14:paraId="6BEA81AA" w14:textId="77777777" w:rsidR="005C4CA2" w:rsidRPr="009008B0" w:rsidRDefault="005C4CA2" w:rsidP="005C4CA2">
      <w:pPr>
        <w:pStyle w:val="Sinespaciado"/>
        <w:rPr>
          <w:rFonts w:ascii="Times New Roman" w:hAnsi="Times New Roman" w:cs="Times New Roman"/>
          <w:sz w:val="24"/>
          <w:szCs w:val="24"/>
        </w:rPr>
      </w:pPr>
    </w:p>
    <w:p w14:paraId="6B86718B" w14:textId="3B53E322" w:rsidR="00313FF9" w:rsidRPr="009008B0" w:rsidRDefault="00E577AB" w:rsidP="009D529D">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TERCERO. -</w:t>
      </w:r>
      <w:r w:rsidR="009D529D" w:rsidRPr="009008B0">
        <w:rPr>
          <w:rFonts w:ascii="Times New Roman" w:hAnsi="Times New Roman" w:cs="Times New Roman"/>
          <w:sz w:val="24"/>
          <w:szCs w:val="24"/>
        </w:rPr>
        <w:t xml:space="preserve"> </w:t>
      </w:r>
      <w:r w:rsidRPr="009008B0">
        <w:rPr>
          <w:rFonts w:ascii="Times New Roman" w:hAnsi="Times New Roman" w:cs="Times New Roman"/>
          <w:sz w:val="24"/>
          <w:szCs w:val="24"/>
        </w:rPr>
        <w:t>La presente ordenanza será aplicable únicamente a la contribución especial de mejoras correspondiente al año 2026; para los años anteriores, se aplicará la normativa vigente al momento de su emisión.</w:t>
      </w:r>
    </w:p>
    <w:p w14:paraId="1C3D67EB" w14:textId="77777777" w:rsidR="006C11DD" w:rsidRPr="009008B0" w:rsidRDefault="006C11DD" w:rsidP="009D529D">
      <w:pPr>
        <w:pStyle w:val="Sinespaciado"/>
        <w:jc w:val="both"/>
        <w:rPr>
          <w:rFonts w:ascii="Times New Roman" w:hAnsi="Times New Roman" w:cs="Times New Roman"/>
          <w:sz w:val="24"/>
          <w:szCs w:val="24"/>
        </w:rPr>
      </w:pPr>
    </w:p>
    <w:p w14:paraId="4D47E1AE" w14:textId="4844F14F" w:rsidR="009D529D" w:rsidRPr="009008B0" w:rsidRDefault="006C11DD" w:rsidP="005C4CA2">
      <w:pPr>
        <w:pStyle w:val="Sinespaciado"/>
        <w:rPr>
          <w:rFonts w:ascii="Times New Roman" w:hAnsi="Times New Roman" w:cs="Times New Roman"/>
          <w:bCs/>
          <w:sz w:val="24"/>
          <w:szCs w:val="24"/>
        </w:rPr>
      </w:pPr>
      <w:r w:rsidRPr="009008B0">
        <w:rPr>
          <w:rFonts w:ascii="Times New Roman" w:hAnsi="Times New Roman" w:cs="Times New Roman"/>
          <w:b/>
          <w:bCs/>
          <w:sz w:val="24"/>
          <w:szCs w:val="24"/>
          <w:highlight w:val="green"/>
        </w:rPr>
        <w:t xml:space="preserve">CUARTA. - </w:t>
      </w:r>
      <w:r w:rsidRPr="009008B0">
        <w:rPr>
          <w:rFonts w:ascii="Times New Roman" w:hAnsi="Times New Roman" w:cs="Times New Roman"/>
          <w:bCs/>
          <w:sz w:val="24"/>
          <w:szCs w:val="24"/>
          <w:highlight w:val="green"/>
        </w:rPr>
        <w:t>Para la aplicación de las exoneraciones enunciadas en la presente ordenanza no será necesaria la emisión de una resolución administrativa.</w:t>
      </w:r>
    </w:p>
    <w:p w14:paraId="55FF39A9" w14:textId="77777777" w:rsidR="006C11DD" w:rsidRPr="009008B0" w:rsidRDefault="006C11DD" w:rsidP="005C4CA2">
      <w:pPr>
        <w:pStyle w:val="Sinespaciado"/>
        <w:rPr>
          <w:rFonts w:ascii="Times New Roman" w:hAnsi="Times New Roman" w:cs="Times New Roman"/>
          <w:b/>
          <w:bCs/>
          <w:sz w:val="24"/>
          <w:szCs w:val="24"/>
        </w:rPr>
      </w:pPr>
    </w:p>
    <w:p w14:paraId="73AB695D" w14:textId="0AF80F8A" w:rsidR="00826EF3" w:rsidRPr="009008B0" w:rsidRDefault="006C11DD" w:rsidP="00826EF3">
      <w:pPr>
        <w:pStyle w:val="Sinespaciado"/>
        <w:jc w:val="both"/>
        <w:rPr>
          <w:rFonts w:ascii="Times New Roman" w:hAnsi="Times New Roman" w:cs="Times New Roman"/>
          <w:b/>
          <w:bCs/>
          <w:sz w:val="24"/>
          <w:szCs w:val="24"/>
        </w:rPr>
      </w:pPr>
      <w:r w:rsidRPr="009008B0">
        <w:rPr>
          <w:rFonts w:ascii="Times New Roman" w:hAnsi="Times New Roman" w:cs="Times New Roman"/>
          <w:b/>
          <w:bCs/>
          <w:sz w:val="24"/>
          <w:szCs w:val="24"/>
        </w:rPr>
        <w:t>DISPOSICIONES TRANSITORIAS</w:t>
      </w:r>
    </w:p>
    <w:p w14:paraId="62F71E86" w14:textId="391EA63E" w:rsidR="00826EF3" w:rsidRPr="009008B0" w:rsidRDefault="00826EF3" w:rsidP="00826EF3">
      <w:pPr>
        <w:pStyle w:val="Sinespaciado"/>
        <w:jc w:val="both"/>
        <w:rPr>
          <w:rFonts w:ascii="Times New Roman" w:hAnsi="Times New Roman" w:cs="Times New Roman"/>
          <w:sz w:val="24"/>
          <w:szCs w:val="24"/>
        </w:rPr>
      </w:pPr>
    </w:p>
    <w:p w14:paraId="3D5AF770" w14:textId="344854F2" w:rsidR="00826EF3" w:rsidRPr="009008B0" w:rsidRDefault="009A113B" w:rsidP="00826EF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PRIMERA</w:t>
      </w:r>
      <w:r w:rsidR="00826EF3" w:rsidRPr="009008B0">
        <w:rPr>
          <w:rFonts w:ascii="Times New Roman" w:hAnsi="Times New Roman" w:cs="Times New Roman"/>
          <w:b/>
          <w:bCs/>
          <w:sz w:val="24"/>
          <w:szCs w:val="24"/>
        </w:rPr>
        <w:t>. -</w:t>
      </w:r>
      <w:r w:rsidR="00826EF3" w:rsidRPr="009008B0">
        <w:rPr>
          <w:rFonts w:ascii="Times New Roman" w:hAnsi="Times New Roman" w:cs="Times New Roman"/>
          <w:sz w:val="24"/>
          <w:szCs w:val="24"/>
        </w:rPr>
        <w:t xml:space="preserve"> </w:t>
      </w:r>
      <w:r w:rsidR="00826EF3" w:rsidRPr="009008B0">
        <w:rPr>
          <w:rFonts w:ascii="Times New Roman" w:hAnsi="Times New Roman" w:cs="Times New Roman"/>
          <w:sz w:val="24"/>
          <w:szCs w:val="24"/>
          <w:highlight w:val="red"/>
        </w:rPr>
        <w:t>Para las obras en proceso acumuladas de años anteriores a la vigencia de esta ordenanza, deberá aplicarse el método de promedios ponderados a todos los componentes de la cuenta obras en proceso, cuantificarlas en forma definitiva y proceder al cálculo de las mejoras, a fin de emitir los títulos correspondientes</w:t>
      </w:r>
      <w:r w:rsidR="009D529D" w:rsidRPr="009008B0">
        <w:rPr>
          <w:rFonts w:ascii="Times New Roman" w:hAnsi="Times New Roman" w:cs="Times New Roman"/>
          <w:sz w:val="24"/>
          <w:szCs w:val="24"/>
          <w:highlight w:val="red"/>
        </w:rPr>
        <w:t xml:space="preserve">, </w:t>
      </w:r>
      <w:r w:rsidR="00FB6FE6" w:rsidRPr="009008B0">
        <w:rPr>
          <w:rFonts w:ascii="Times New Roman" w:hAnsi="Times New Roman" w:cs="Times New Roman"/>
          <w:sz w:val="24"/>
          <w:szCs w:val="24"/>
          <w:highlight w:val="red"/>
        </w:rPr>
        <w:t xml:space="preserve">esta disposición será aplicable, en particular, en los casos de </w:t>
      </w:r>
      <w:r w:rsidR="00BD0089" w:rsidRPr="009008B0">
        <w:rPr>
          <w:rFonts w:ascii="Times New Roman" w:hAnsi="Times New Roman" w:cs="Times New Roman"/>
          <w:sz w:val="24"/>
          <w:szCs w:val="24"/>
          <w:highlight w:val="red"/>
        </w:rPr>
        <w:t>compraventa.</w:t>
      </w:r>
    </w:p>
    <w:p w14:paraId="75735B58" w14:textId="36AA3EA2" w:rsidR="00826EF3" w:rsidRPr="009008B0" w:rsidRDefault="006C11DD" w:rsidP="00826EF3">
      <w:pPr>
        <w:pStyle w:val="Sinespaciado"/>
        <w:jc w:val="both"/>
        <w:rPr>
          <w:rFonts w:ascii="Times New Roman" w:hAnsi="Times New Roman" w:cs="Times New Roman"/>
          <w:sz w:val="24"/>
          <w:szCs w:val="24"/>
          <w:highlight w:val="green"/>
        </w:rPr>
      </w:pPr>
      <w:r w:rsidRPr="009008B0">
        <w:rPr>
          <w:rFonts w:ascii="Times New Roman" w:hAnsi="Times New Roman" w:cs="Times New Roman"/>
          <w:sz w:val="24"/>
          <w:szCs w:val="24"/>
          <w:highlight w:val="green"/>
        </w:rPr>
        <w:t>Comuníquese de manera seguida he inmediata la vigencia de la presente orden</w:t>
      </w:r>
      <w:r w:rsidR="0006181E" w:rsidRPr="009008B0">
        <w:rPr>
          <w:rFonts w:ascii="Times New Roman" w:hAnsi="Times New Roman" w:cs="Times New Roman"/>
          <w:sz w:val="24"/>
          <w:szCs w:val="24"/>
          <w:highlight w:val="green"/>
        </w:rPr>
        <w:t>an</w:t>
      </w:r>
      <w:r w:rsidRPr="009008B0">
        <w:rPr>
          <w:rFonts w:ascii="Times New Roman" w:hAnsi="Times New Roman" w:cs="Times New Roman"/>
          <w:sz w:val="24"/>
          <w:szCs w:val="24"/>
          <w:highlight w:val="green"/>
        </w:rPr>
        <w:t xml:space="preserve">za a las </w:t>
      </w:r>
      <w:r w:rsidR="0006181E" w:rsidRPr="009008B0">
        <w:rPr>
          <w:rFonts w:ascii="Times New Roman" w:hAnsi="Times New Roman" w:cs="Times New Roman"/>
          <w:sz w:val="24"/>
          <w:szCs w:val="24"/>
          <w:highlight w:val="green"/>
        </w:rPr>
        <w:t>Notarías</w:t>
      </w:r>
      <w:r w:rsidRPr="009008B0">
        <w:rPr>
          <w:rFonts w:ascii="Times New Roman" w:hAnsi="Times New Roman" w:cs="Times New Roman"/>
          <w:sz w:val="24"/>
          <w:szCs w:val="24"/>
          <w:highlight w:val="green"/>
        </w:rPr>
        <w:t xml:space="preserve"> </w:t>
      </w:r>
      <w:r w:rsidR="0006181E" w:rsidRPr="009008B0">
        <w:rPr>
          <w:rFonts w:ascii="Times New Roman" w:hAnsi="Times New Roman" w:cs="Times New Roman"/>
          <w:sz w:val="24"/>
          <w:szCs w:val="24"/>
          <w:highlight w:val="green"/>
        </w:rPr>
        <w:t xml:space="preserve">y al Registro de la Propiedad para el cumplimiento de la presente ordenanza de contribución especial de mejoras del cantón Guaranda </w:t>
      </w:r>
    </w:p>
    <w:p w14:paraId="658448AF" w14:textId="25C88A39" w:rsidR="00826EF3" w:rsidRPr="009008B0" w:rsidRDefault="009A113B" w:rsidP="00826EF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SEGUNDA</w:t>
      </w:r>
      <w:r w:rsidR="00826EF3" w:rsidRPr="009008B0">
        <w:rPr>
          <w:rFonts w:ascii="Times New Roman" w:hAnsi="Times New Roman" w:cs="Times New Roman"/>
          <w:b/>
          <w:bCs/>
          <w:sz w:val="24"/>
          <w:szCs w:val="24"/>
        </w:rPr>
        <w:t xml:space="preserve"> -</w:t>
      </w:r>
      <w:r w:rsidR="00826EF3" w:rsidRPr="009008B0">
        <w:rPr>
          <w:rFonts w:ascii="Times New Roman" w:hAnsi="Times New Roman" w:cs="Times New Roman"/>
          <w:sz w:val="24"/>
          <w:szCs w:val="24"/>
        </w:rPr>
        <w:t xml:space="preserve"> Las contribuciones especiales de mejoras a las que se refiere esta ordenanza, serán puestas al cobro una vez recibida la obra mediante acta de entrega recepción definitiva por parte del Gobierno Autónomo Descentralizado del Cantón Guaranda.</w:t>
      </w:r>
    </w:p>
    <w:p w14:paraId="1EE55C62" w14:textId="77777777" w:rsidR="00826EF3" w:rsidRPr="009008B0" w:rsidRDefault="00826EF3" w:rsidP="00826EF3">
      <w:pPr>
        <w:pStyle w:val="Sinespaciado"/>
        <w:jc w:val="both"/>
        <w:rPr>
          <w:rFonts w:ascii="Times New Roman" w:hAnsi="Times New Roman" w:cs="Times New Roman"/>
          <w:sz w:val="24"/>
          <w:szCs w:val="24"/>
        </w:rPr>
      </w:pPr>
    </w:p>
    <w:p w14:paraId="6015EA46" w14:textId="2D3B98B7" w:rsidR="00826EF3" w:rsidRPr="009008B0" w:rsidRDefault="009A113B" w:rsidP="00826EF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TERCERA</w:t>
      </w:r>
      <w:r w:rsidR="00826EF3" w:rsidRPr="009008B0">
        <w:rPr>
          <w:rFonts w:ascii="Times New Roman" w:hAnsi="Times New Roman" w:cs="Times New Roman"/>
          <w:b/>
          <w:bCs/>
          <w:sz w:val="24"/>
          <w:szCs w:val="24"/>
        </w:rPr>
        <w:t>. -</w:t>
      </w:r>
      <w:r w:rsidR="00826EF3" w:rsidRPr="009008B0">
        <w:rPr>
          <w:rFonts w:ascii="Times New Roman" w:hAnsi="Times New Roman" w:cs="Times New Roman"/>
          <w:sz w:val="24"/>
          <w:szCs w:val="24"/>
        </w:rPr>
        <w:t xml:space="preserve"> Los reclamos de los contribuyentes por concepto del cobro de las contribuciones especiales de mejoras, deberán ser presentados para su resolución en la instancia administrativa correspondiente conforme a lo determinado en los Arts. </w:t>
      </w:r>
      <w:r w:rsidR="005C0522" w:rsidRPr="009008B0">
        <w:rPr>
          <w:rFonts w:ascii="Times New Roman" w:hAnsi="Times New Roman" w:cs="Times New Roman"/>
          <w:sz w:val="24"/>
          <w:szCs w:val="24"/>
        </w:rPr>
        <w:t>340, 500</w:t>
      </w:r>
      <w:r w:rsidR="00826EF3" w:rsidRPr="009008B0">
        <w:rPr>
          <w:rFonts w:ascii="Times New Roman" w:hAnsi="Times New Roman" w:cs="Times New Roman"/>
          <w:sz w:val="24"/>
          <w:szCs w:val="24"/>
        </w:rPr>
        <w:t xml:space="preserve"> y 593 segundo inciso del Código Orgánico de Ordenamiento Territorial, Autonomía y Descentralización; y, si no se resolviere en la instancia administrativa, se tramitará por la vía judicial contencioso tributaria. </w:t>
      </w:r>
    </w:p>
    <w:p w14:paraId="43C974FE" w14:textId="77777777" w:rsidR="00826EF3" w:rsidRPr="009008B0" w:rsidRDefault="00826EF3" w:rsidP="00826EF3">
      <w:pPr>
        <w:pStyle w:val="Sinespaciado"/>
        <w:jc w:val="both"/>
        <w:rPr>
          <w:rFonts w:ascii="Times New Roman" w:hAnsi="Times New Roman" w:cs="Times New Roman"/>
          <w:sz w:val="24"/>
          <w:szCs w:val="24"/>
        </w:rPr>
      </w:pPr>
    </w:p>
    <w:p w14:paraId="229A0DE4" w14:textId="2EC1E72A" w:rsidR="00826EF3" w:rsidRPr="009008B0" w:rsidRDefault="009A113B" w:rsidP="00826EF3">
      <w:pPr>
        <w:pStyle w:val="Sinespaciado"/>
        <w:jc w:val="both"/>
        <w:rPr>
          <w:rFonts w:ascii="Times New Roman" w:hAnsi="Times New Roman" w:cs="Times New Roman"/>
          <w:sz w:val="24"/>
          <w:szCs w:val="24"/>
        </w:rPr>
      </w:pPr>
      <w:r w:rsidRPr="009008B0">
        <w:rPr>
          <w:rFonts w:ascii="Times New Roman" w:hAnsi="Times New Roman" w:cs="Times New Roman"/>
          <w:b/>
          <w:bCs/>
          <w:sz w:val="24"/>
          <w:szCs w:val="24"/>
        </w:rPr>
        <w:t>CUARTA</w:t>
      </w:r>
      <w:r w:rsidR="00826EF3" w:rsidRPr="009008B0">
        <w:rPr>
          <w:rFonts w:ascii="Times New Roman" w:hAnsi="Times New Roman" w:cs="Times New Roman"/>
          <w:b/>
          <w:bCs/>
          <w:sz w:val="24"/>
          <w:szCs w:val="24"/>
        </w:rPr>
        <w:t>. -</w:t>
      </w:r>
      <w:r w:rsidR="00826EF3" w:rsidRPr="009008B0">
        <w:rPr>
          <w:rFonts w:ascii="Times New Roman" w:hAnsi="Times New Roman" w:cs="Times New Roman"/>
          <w:sz w:val="24"/>
          <w:szCs w:val="24"/>
        </w:rPr>
        <w:t xml:space="preserve"> Para la determinación de cualquiera de las contribuciones especiales de mejoras señaladas en esta ordenanza, se incluirán todas las propiedades beneficiadas. </w:t>
      </w:r>
      <w:r w:rsidR="0006181E" w:rsidRPr="009008B0">
        <w:rPr>
          <w:rFonts w:ascii="Times New Roman" w:hAnsi="Times New Roman" w:cs="Times New Roman"/>
          <w:sz w:val="24"/>
          <w:szCs w:val="24"/>
          <w:highlight w:val="green"/>
        </w:rPr>
        <w:t xml:space="preserve">Se excluye de la </w:t>
      </w:r>
      <w:r w:rsidR="00C71F03" w:rsidRPr="009008B0">
        <w:rPr>
          <w:rFonts w:ascii="Times New Roman" w:hAnsi="Times New Roman" w:cs="Times New Roman"/>
          <w:sz w:val="24"/>
          <w:szCs w:val="24"/>
          <w:highlight w:val="green"/>
        </w:rPr>
        <w:t xml:space="preserve">emisión del CEM </w:t>
      </w:r>
      <w:r w:rsidR="0006181E" w:rsidRPr="009008B0">
        <w:rPr>
          <w:rFonts w:ascii="Times New Roman" w:hAnsi="Times New Roman" w:cs="Times New Roman"/>
          <w:sz w:val="24"/>
          <w:szCs w:val="24"/>
          <w:highlight w:val="green"/>
        </w:rPr>
        <w:t xml:space="preserve">las propiedades </w:t>
      </w:r>
      <w:r w:rsidR="00C71F03" w:rsidRPr="009008B0">
        <w:rPr>
          <w:rFonts w:ascii="Times New Roman" w:hAnsi="Times New Roman" w:cs="Times New Roman"/>
          <w:sz w:val="24"/>
          <w:szCs w:val="24"/>
          <w:highlight w:val="green"/>
        </w:rPr>
        <w:t>municipales y sus empresas adscritas</w:t>
      </w:r>
      <w:r w:rsidR="00C71F03" w:rsidRPr="009008B0">
        <w:rPr>
          <w:rFonts w:ascii="Times New Roman" w:hAnsi="Times New Roman" w:cs="Times New Roman"/>
          <w:sz w:val="24"/>
          <w:szCs w:val="24"/>
        </w:rPr>
        <w:t xml:space="preserve"> </w:t>
      </w:r>
    </w:p>
    <w:p w14:paraId="55DD9C9B" w14:textId="77777777" w:rsidR="0006181E" w:rsidRPr="009008B0" w:rsidRDefault="0006181E" w:rsidP="00826EF3">
      <w:pPr>
        <w:pStyle w:val="Sinespaciado"/>
        <w:jc w:val="both"/>
        <w:rPr>
          <w:rFonts w:ascii="Times New Roman" w:hAnsi="Times New Roman" w:cs="Times New Roman"/>
          <w:sz w:val="24"/>
          <w:szCs w:val="24"/>
        </w:rPr>
      </w:pPr>
    </w:p>
    <w:sectPr w:rsidR="0006181E" w:rsidRPr="009008B0" w:rsidSect="00CD71BD">
      <w:headerReference w:type="default" r:id="rId9"/>
      <w:footerReference w:type="default" r:id="rId10"/>
      <w:pgSz w:w="11906" w:h="16838"/>
      <w:pgMar w:top="1682"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5D1A3" w14:textId="77777777" w:rsidR="00644A0F" w:rsidRDefault="00644A0F" w:rsidP="00395B22">
      <w:pPr>
        <w:spacing w:after="0" w:line="240" w:lineRule="auto"/>
      </w:pPr>
      <w:r>
        <w:separator/>
      </w:r>
    </w:p>
  </w:endnote>
  <w:endnote w:type="continuationSeparator" w:id="0">
    <w:p w14:paraId="64143CA6" w14:textId="77777777" w:rsidR="00644A0F" w:rsidRDefault="00644A0F" w:rsidP="0039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ilroy ExtraBold">
    <w:altName w:val="Calibri"/>
    <w:panose1 w:val="00000000000000000000"/>
    <w:charset w:val="00"/>
    <w:family w:val="modern"/>
    <w:notTrueType/>
    <w:pitch w:val="variable"/>
    <w:sig w:usb0="00000207"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F0D" w14:textId="1BFC787A" w:rsidR="006C11DD" w:rsidRDefault="006C11DD">
    <w:pPr>
      <w:pStyle w:val="Piedepgina"/>
    </w:pPr>
    <w:r w:rsidRPr="00B7465C">
      <w:rPr>
        <w:rFonts w:ascii="Gilroy-SemiBold" w:hAnsi="Gilroy-SemiBold"/>
        <w:noProof/>
        <w:color w:val="1F3864" w:themeColor="accent1" w:themeShade="80"/>
        <w:lang w:eastAsia="es-EC"/>
      </w:rPr>
      <w:drawing>
        <wp:anchor distT="0" distB="0" distL="114300" distR="114300" simplePos="0" relativeHeight="251664384" behindDoc="1" locked="0" layoutInCell="1" allowOverlap="1" wp14:anchorId="79E8ED7C" wp14:editId="430092D7">
          <wp:simplePos x="0" y="0"/>
          <wp:positionH relativeFrom="page">
            <wp:align>left</wp:align>
          </wp:positionH>
          <wp:positionV relativeFrom="paragraph">
            <wp:posOffset>-746760</wp:posOffset>
          </wp:positionV>
          <wp:extent cx="7551457" cy="1553845"/>
          <wp:effectExtent l="0" t="0" r="0" b="8255"/>
          <wp:wrapNone/>
          <wp:docPr id="2115453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C9AF9" w14:textId="77777777" w:rsidR="00644A0F" w:rsidRDefault="00644A0F" w:rsidP="00395B22">
      <w:pPr>
        <w:spacing w:after="0" w:line="240" w:lineRule="auto"/>
      </w:pPr>
      <w:r>
        <w:separator/>
      </w:r>
    </w:p>
  </w:footnote>
  <w:footnote w:type="continuationSeparator" w:id="0">
    <w:p w14:paraId="53B3476A" w14:textId="77777777" w:rsidR="00644A0F" w:rsidRDefault="00644A0F" w:rsidP="0039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1D79" w14:textId="4AE71DD0" w:rsidR="006C11DD" w:rsidRDefault="006C11DD" w:rsidP="00DE1B27">
    <w:pPr>
      <w:pStyle w:val="NormalWeb"/>
    </w:pPr>
    <w:r>
      <w:rPr>
        <w:noProof/>
      </w:rPr>
      <w:drawing>
        <wp:anchor distT="0" distB="0" distL="114300" distR="114300" simplePos="0" relativeHeight="251667456" behindDoc="1" locked="0" layoutInCell="1" allowOverlap="1" wp14:anchorId="093B7C6E" wp14:editId="085FD399">
          <wp:simplePos x="0" y="0"/>
          <wp:positionH relativeFrom="column">
            <wp:posOffset>3064510</wp:posOffset>
          </wp:positionH>
          <wp:positionV relativeFrom="paragraph">
            <wp:posOffset>253307</wp:posOffset>
          </wp:positionV>
          <wp:extent cx="3269615" cy="414655"/>
          <wp:effectExtent l="0" t="0" r="0" b="0"/>
          <wp:wrapNone/>
          <wp:docPr id="2115453657" name="Imagen 211545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2E462B1C" wp14:editId="7FC1AE22">
          <wp:simplePos x="0" y="0"/>
          <wp:positionH relativeFrom="column">
            <wp:posOffset>729904</wp:posOffset>
          </wp:positionH>
          <wp:positionV relativeFrom="paragraph">
            <wp:posOffset>167871</wp:posOffset>
          </wp:positionV>
          <wp:extent cx="1405255" cy="760095"/>
          <wp:effectExtent l="0" t="0" r="0" b="0"/>
          <wp:wrapNone/>
          <wp:docPr id="2115453658" name="Imagen 211545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A00BD41" wp14:editId="44424B7B">
          <wp:simplePos x="0" y="0"/>
          <wp:positionH relativeFrom="margin">
            <wp:posOffset>1999615</wp:posOffset>
          </wp:positionH>
          <wp:positionV relativeFrom="paragraph">
            <wp:posOffset>174683</wp:posOffset>
          </wp:positionV>
          <wp:extent cx="448310" cy="671195"/>
          <wp:effectExtent l="0" t="0" r="8890" b="0"/>
          <wp:wrapNone/>
          <wp:docPr id="2115453659" name="Imagen 211545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59264" behindDoc="1" locked="0" layoutInCell="1" allowOverlap="1" wp14:anchorId="2CFAA500" wp14:editId="3E5694B6">
          <wp:simplePos x="0" y="0"/>
          <wp:positionH relativeFrom="page">
            <wp:posOffset>80010</wp:posOffset>
          </wp:positionH>
          <wp:positionV relativeFrom="paragraph">
            <wp:posOffset>122959</wp:posOffset>
          </wp:positionV>
          <wp:extent cx="2120900" cy="714375"/>
          <wp:effectExtent l="0" t="0" r="0" b="9525"/>
          <wp:wrapNone/>
          <wp:docPr id="2115453660" name="Imagen 211545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2C1EF1AE" w14:textId="4486870A" w:rsidR="006C11DD" w:rsidRDefault="006C11DD" w:rsidP="00395B22">
    <w:pPr>
      <w:pStyle w:val="Encabezado"/>
    </w:pPr>
    <w:r>
      <w:t xml:space="preserve"> </w:t>
    </w:r>
  </w:p>
  <w:p w14:paraId="3A2A7614" w14:textId="77F75722" w:rsidR="006C11DD" w:rsidRDefault="006C11DD" w:rsidP="00395B22">
    <w:pPr>
      <w:pStyle w:val="Encabezado"/>
    </w:pPr>
    <w:r>
      <w:rPr>
        <w:noProof/>
        <w:lang w:eastAsia="es-EC"/>
      </w:rPr>
      <w:drawing>
        <wp:anchor distT="0" distB="0" distL="114300" distR="114300" simplePos="0" relativeHeight="251666432" behindDoc="0" locked="0" layoutInCell="1" allowOverlap="1" wp14:anchorId="69B50149" wp14:editId="67A7B4E7">
          <wp:simplePos x="0" y="0"/>
          <wp:positionH relativeFrom="column">
            <wp:posOffset>4699000</wp:posOffset>
          </wp:positionH>
          <wp:positionV relativeFrom="paragraph">
            <wp:posOffset>62807</wp:posOffset>
          </wp:positionV>
          <wp:extent cx="1542415" cy="293370"/>
          <wp:effectExtent l="0" t="0" r="635" b="0"/>
          <wp:wrapSquare wrapText="bothSides"/>
          <wp:docPr id="2115453661" name="Imagen 211545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C85927" w14:textId="77777777" w:rsidR="006C11DD" w:rsidRDefault="006C11DD">
    <w:pPr>
      <w:pStyle w:val="Encabezado"/>
      <w:rPr>
        <w:noProof/>
        <w:lang w:val="en-US"/>
      </w:rPr>
    </w:pPr>
  </w:p>
  <w:p w14:paraId="508A841B" w14:textId="6EFCD35B" w:rsidR="006C11DD" w:rsidRDefault="006C11DD">
    <w:pPr>
      <w:pStyle w:val="Encabezado"/>
    </w:pPr>
    <w:r>
      <w:rPr>
        <w:noProof/>
        <w:lang w:eastAsia="es-EC"/>
      </w:rPr>
      <w:drawing>
        <wp:anchor distT="0" distB="0" distL="114300" distR="114300" simplePos="0" relativeHeight="251671552" behindDoc="1" locked="0" layoutInCell="1" allowOverlap="1" wp14:anchorId="160D3A52" wp14:editId="6C7C4111">
          <wp:simplePos x="0" y="0"/>
          <wp:positionH relativeFrom="margin">
            <wp:align>right</wp:align>
          </wp:positionH>
          <wp:positionV relativeFrom="paragraph">
            <wp:posOffset>4234180</wp:posOffset>
          </wp:positionV>
          <wp:extent cx="2557145" cy="495300"/>
          <wp:effectExtent l="0" t="0" r="0" b="0"/>
          <wp:wrapNone/>
          <wp:docPr id="2115453663" name="Imagen 211545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lum bright="70000" contrast="-70000"/>
                    <a:extLst>
                      <a:ext uri="{28A0092B-C50C-407E-A947-70E740481C1C}">
                        <a14:useLocalDpi xmlns:a14="http://schemas.microsoft.com/office/drawing/2010/main" val="0"/>
                      </a:ext>
                    </a:extLst>
                  </a:blip>
                  <a:srcRect t="63739" r="43642" b="-1"/>
                  <a:stretch/>
                </pic:blipFill>
                <pic:spPr bwMode="auto">
                  <a:xfrm>
                    <a:off x="0" y="0"/>
                    <a:ext cx="25571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C"/>
      </w:rPr>
      <w:drawing>
        <wp:anchor distT="0" distB="0" distL="114300" distR="114300" simplePos="0" relativeHeight="251669504" behindDoc="1" locked="0" layoutInCell="1" allowOverlap="1" wp14:anchorId="4C325CFF" wp14:editId="670CFF6A">
          <wp:simplePos x="0" y="0"/>
          <wp:positionH relativeFrom="margin">
            <wp:posOffset>-60960</wp:posOffset>
          </wp:positionH>
          <wp:positionV relativeFrom="paragraph">
            <wp:posOffset>3725545</wp:posOffset>
          </wp:positionV>
          <wp:extent cx="5744845" cy="729615"/>
          <wp:effectExtent l="0" t="0" r="0" b="0"/>
          <wp:wrapNone/>
          <wp:docPr id="2115453662" name="Imagen 211545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t="41943" b="45801"/>
                  <a:stretch/>
                </pic:blipFill>
                <pic:spPr bwMode="auto">
                  <a:xfrm>
                    <a:off x="0" y="0"/>
                    <a:ext cx="574484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60A1"/>
    <w:multiLevelType w:val="hybridMultilevel"/>
    <w:tmpl w:val="A84CD50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BF070D"/>
    <w:multiLevelType w:val="hybridMultilevel"/>
    <w:tmpl w:val="55C8435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C4B4ECE"/>
    <w:multiLevelType w:val="hybridMultilevel"/>
    <w:tmpl w:val="EFF4E2F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EA33A09"/>
    <w:multiLevelType w:val="hybridMultilevel"/>
    <w:tmpl w:val="4FAA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A1508"/>
    <w:multiLevelType w:val="hybridMultilevel"/>
    <w:tmpl w:val="2D7432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F914D9F"/>
    <w:multiLevelType w:val="hybridMultilevel"/>
    <w:tmpl w:val="FB6ADD5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2E47999"/>
    <w:multiLevelType w:val="hybridMultilevel"/>
    <w:tmpl w:val="55C27BD4"/>
    <w:lvl w:ilvl="0" w:tplc="300A000B">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15:restartNumberingAfterBreak="0">
    <w:nsid w:val="170E3959"/>
    <w:multiLevelType w:val="multilevel"/>
    <w:tmpl w:val="8EA24E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A39300E"/>
    <w:multiLevelType w:val="hybridMultilevel"/>
    <w:tmpl w:val="807C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B5C5A"/>
    <w:multiLevelType w:val="multilevel"/>
    <w:tmpl w:val="B7802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B307CC"/>
    <w:multiLevelType w:val="hybridMultilevel"/>
    <w:tmpl w:val="7AD0EE1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EA76D4B"/>
    <w:multiLevelType w:val="hybridMultilevel"/>
    <w:tmpl w:val="244021B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308B0BAC"/>
    <w:multiLevelType w:val="hybridMultilevel"/>
    <w:tmpl w:val="03066F96"/>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36731E9D"/>
    <w:multiLevelType w:val="hybridMultilevel"/>
    <w:tmpl w:val="4B1CE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77F98"/>
    <w:multiLevelType w:val="hybridMultilevel"/>
    <w:tmpl w:val="BD2E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FC2E98"/>
    <w:multiLevelType w:val="hybridMultilevel"/>
    <w:tmpl w:val="673A7A2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41B7FEA"/>
    <w:multiLevelType w:val="multilevel"/>
    <w:tmpl w:val="1868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C15B8"/>
    <w:multiLevelType w:val="hybridMultilevel"/>
    <w:tmpl w:val="6568E0D8"/>
    <w:lvl w:ilvl="0" w:tplc="5C7A4708">
      <w:start w:val="3"/>
      <w:numFmt w:val="bullet"/>
      <w:lvlText w:val="-"/>
      <w:lvlJc w:val="left"/>
      <w:pPr>
        <w:ind w:left="720" w:hanging="360"/>
      </w:pPr>
      <w:rPr>
        <w:rFonts w:ascii="Cambria" w:eastAsia="Times New Roman" w:hAnsi="Cambria"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54C97454"/>
    <w:multiLevelType w:val="hybridMultilevel"/>
    <w:tmpl w:val="734E021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55805B23"/>
    <w:multiLevelType w:val="hybridMultilevel"/>
    <w:tmpl w:val="4E86F78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55B665F9"/>
    <w:multiLevelType w:val="hybridMultilevel"/>
    <w:tmpl w:val="B8A64FB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5C590C25"/>
    <w:multiLevelType w:val="multilevel"/>
    <w:tmpl w:val="EBCA4DB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648755A3"/>
    <w:multiLevelType w:val="multilevel"/>
    <w:tmpl w:val="2590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00A36"/>
    <w:multiLevelType w:val="hybridMultilevel"/>
    <w:tmpl w:val="E1FE90F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66E533C5"/>
    <w:multiLevelType w:val="hybridMultilevel"/>
    <w:tmpl w:val="A47A8C2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6B340465"/>
    <w:multiLevelType w:val="hybridMultilevel"/>
    <w:tmpl w:val="82D82EB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735022EB"/>
    <w:multiLevelType w:val="hybridMultilevel"/>
    <w:tmpl w:val="804A1B9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41A6079"/>
    <w:multiLevelType w:val="hybridMultilevel"/>
    <w:tmpl w:val="51FA76A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7C4B193E"/>
    <w:multiLevelType w:val="hybridMultilevel"/>
    <w:tmpl w:val="3CE21F66"/>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7FC21941"/>
    <w:multiLevelType w:val="hybridMultilevel"/>
    <w:tmpl w:val="E4B46230"/>
    <w:lvl w:ilvl="0" w:tplc="300A000F">
      <w:start w:val="1"/>
      <w:numFmt w:val="decimal"/>
      <w:lvlText w:val="%1."/>
      <w:lvlJc w:val="left"/>
      <w:pPr>
        <w:ind w:left="786"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2080441694">
    <w:abstractNumId w:val="14"/>
  </w:num>
  <w:num w:numId="2" w16cid:durableId="1397240519">
    <w:abstractNumId w:val="3"/>
  </w:num>
  <w:num w:numId="3" w16cid:durableId="22752670">
    <w:abstractNumId w:val="8"/>
  </w:num>
  <w:num w:numId="4" w16cid:durableId="171183735">
    <w:abstractNumId w:val="13"/>
  </w:num>
  <w:num w:numId="5" w16cid:durableId="1619264730">
    <w:abstractNumId w:val="11"/>
  </w:num>
  <w:num w:numId="6" w16cid:durableId="676619570">
    <w:abstractNumId w:val="29"/>
  </w:num>
  <w:num w:numId="7" w16cid:durableId="1627348088">
    <w:abstractNumId w:val="26"/>
  </w:num>
  <w:num w:numId="8" w16cid:durableId="254215629">
    <w:abstractNumId w:val="17"/>
  </w:num>
  <w:num w:numId="9" w16cid:durableId="344524785">
    <w:abstractNumId w:val="20"/>
  </w:num>
  <w:num w:numId="10" w16cid:durableId="13966638">
    <w:abstractNumId w:val="27"/>
  </w:num>
  <w:num w:numId="11" w16cid:durableId="1308317741">
    <w:abstractNumId w:val="16"/>
  </w:num>
  <w:num w:numId="12" w16cid:durableId="128591413">
    <w:abstractNumId w:val="28"/>
  </w:num>
  <w:num w:numId="13" w16cid:durableId="7799222">
    <w:abstractNumId w:val="12"/>
  </w:num>
  <w:num w:numId="14" w16cid:durableId="610017167">
    <w:abstractNumId w:val="25"/>
  </w:num>
  <w:num w:numId="15" w16cid:durableId="670913645">
    <w:abstractNumId w:val="19"/>
  </w:num>
  <w:num w:numId="16" w16cid:durableId="94982471">
    <w:abstractNumId w:val="2"/>
  </w:num>
  <w:num w:numId="17" w16cid:durableId="846485711">
    <w:abstractNumId w:val="24"/>
  </w:num>
  <w:num w:numId="18" w16cid:durableId="1292899123">
    <w:abstractNumId w:val="6"/>
  </w:num>
  <w:num w:numId="19" w16cid:durableId="1055465934">
    <w:abstractNumId w:val="10"/>
  </w:num>
  <w:num w:numId="20" w16cid:durableId="1847281676">
    <w:abstractNumId w:val="23"/>
  </w:num>
  <w:num w:numId="21" w16cid:durableId="143862863">
    <w:abstractNumId w:val="21"/>
  </w:num>
  <w:num w:numId="22" w16cid:durableId="200899505">
    <w:abstractNumId w:val="22"/>
  </w:num>
  <w:num w:numId="23" w16cid:durableId="287861904">
    <w:abstractNumId w:val="15"/>
  </w:num>
  <w:num w:numId="24" w16cid:durableId="2113622778">
    <w:abstractNumId w:val="9"/>
  </w:num>
  <w:num w:numId="25" w16cid:durableId="1485511369">
    <w:abstractNumId w:val="7"/>
  </w:num>
  <w:num w:numId="26" w16cid:durableId="1343816826">
    <w:abstractNumId w:val="1"/>
  </w:num>
  <w:num w:numId="27" w16cid:durableId="1455324723">
    <w:abstractNumId w:val="0"/>
  </w:num>
  <w:num w:numId="28" w16cid:durableId="702369730">
    <w:abstractNumId w:val="5"/>
  </w:num>
  <w:num w:numId="29" w16cid:durableId="1517041475">
    <w:abstractNumId w:val="4"/>
  </w:num>
  <w:num w:numId="30" w16cid:durableId="17430225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B22"/>
    <w:rsid w:val="00000C3A"/>
    <w:rsid w:val="000010D5"/>
    <w:rsid w:val="00002EB4"/>
    <w:rsid w:val="00003182"/>
    <w:rsid w:val="00004399"/>
    <w:rsid w:val="0000551A"/>
    <w:rsid w:val="000067E1"/>
    <w:rsid w:val="0000784F"/>
    <w:rsid w:val="00007A27"/>
    <w:rsid w:val="000104C0"/>
    <w:rsid w:val="000124D1"/>
    <w:rsid w:val="00013C03"/>
    <w:rsid w:val="00014A67"/>
    <w:rsid w:val="00015F0D"/>
    <w:rsid w:val="00015F58"/>
    <w:rsid w:val="000170E1"/>
    <w:rsid w:val="00020D6A"/>
    <w:rsid w:val="00022117"/>
    <w:rsid w:val="00022B90"/>
    <w:rsid w:val="0002404A"/>
    <w:rsid w:val="000251BF"/>
    <w:rsid w:val="00025A55"/>
    <w:rsid w:val="000261B2"/>
    <w:rsid w:val="0002687A"/>
    <w:rsid w:val="00030C25"/>
    <w:rsid w:val="00031D5A"/>
    <w:rsid w:val="00032744"/>
    <w:rsid w:val="00033990"/>
    <w:rsid w:val="00033F04"/>
    <w:rsid w:val="00034165"/>
    <w:rsid w:val="00035612"/>
    <w:rsid w:val="00035977"/>
    <w:rsid w:val="00035AE1"/>
    <w:rsid w:val="0003743D"/>
    <w:rsid w:val="00040297"/>
    <w:rsid w:val="00041588"/>
    <w:rsid w:val="0004360C"/>
    <w:rsid w:val="00043A9A"/>
    <w:rsid w:val="0004543B"/>
    <w:rsid w:val="00046D83"/>
    <w:rsid w:val="00046F73"/>
    <w:rsid w:val="00047558"/>
    <w:rsid w:val="00050097"/>
    <w:rsid w:val="00053F5C"/>
    <w:rsid w:val="000569BD"/>
    <w:rsid w:val="00056DEA"/>
    <w:rsid w:val="00056F92"/>
    <w:rsid w:val="0005701A"/>
    <w:rsid w:val="00057CDA"/>
    <w:rsid w:val="00060705"/>
    <w:rsid w:val="0006181E"/>
    <w:rsid w:val="00061999"/>
    <w:rsid w:val="00062767"/>
    <w:rsid w:val="00063714"/>
    <w:rsid w:val="00064202"/>
    <w:rsid w:val="00064F95"/>
    <w:rsid w:val="000662F8"/>
    <w:rsid w:val="000667F8"/>
    <w:rsid w:val="00067018"/>
    <w:rsid w:val="00070367"/>
    <w:rsid w:val="00071C9F"/>
    <w:rsid w:val="00074AF5"/>
    <w:rsid w:val="000760C6"/>
    <w:rsid w:val="00076EAA"/>
    <w:rsid w:val="0008055D"/>
    <w:rsid w:val="00080803"/>
    <w:rsid w:val="00081061"/>
    <w:rsid w:val="000813C4"/>
    <w:rsid w:val="0008147A"/>
    <w:rsid w:val="00082902"/>
    <w:rsid w:val="00083174"/>
    <w:rsid w:val="000831B7"/>
    <w:rsid w:val="00084BDE"/>
    <w:rsid w:val="00085A08"/>
    <w:rsid w:val="00086B9B"/>
    <w:rsid w:val="00087A08"/>
    <w:rsid w:val="00090BAB"/>
    <w:rsid w:val="00090C9E"/>
    <w:rsid w:val="0009175F"/>
    <w:rsid w:val="00092231"/>
    <w:rsid w:val="000930BA"/>
    <w:rsid w:val="00094D98"/>
    <w:rsid w:val="00095439"/>
    <w:rsid w:val="00095D3F"/>
    <w:rsid w:val="000961C6"/>
    <w:rsid w:val="00096E7D"/>
    <w:rsid w:val="00097067"/>
    <w:rsid w:val="0009774E"/>
    <w:rsid w:val="000A0A5A"/>
    <w:rsid w:val="000A3D18"/>
    <w:rsid w:val="000A5986"/>
    <w:rsid w:val="000A71F6"/>
    <w:rsid w:val="000A7219"/>
    <w:rsid w:val="000B3F02"/>
    <w:rsid w:val="000B4258"/>
    <w:rsid w:val="000B483D"/>
    <w:rsid w:val="000B5C5B"/>
    <w:rsid w:val="000B62B0"/>
    <w:rsid w:val="000B689D"/>
    <w:rsid w:val="000B7F60"/>
    <w:rsid w:val="000C07FF"/>
    <w:rsid w:val="000C0FD2"/>
    <w:rsid w:val="000C606B"/>
    <w:rsid w:val="000C6885"/>
    <w:rsid w:val="000D0D98"/>
    <w:rsid w:val="000D20EF"/>
    <w:rsid w:val="000D29E1"/>
    <w:rsid w:val="000D2F13"/>
    <w:rsid w:val="000D5B67"/>
    <w:rsid w:val="000D64AD"/>
    <w:rsid w:val="000D69FC"/>
    <w:rsid w:val="000D6E9F"/>
    <w:rsid w:val="000E0BE1"/>
    <w:rsid w:val="000E1DD0"/>
    <w:rsid w:val="000E423D"/>
    <w:rsid w:val="000E6E84"/>
    <w:rsid w:val="000E7FC5"/>
    <w:rsid w:val="000F068D"/>
    <w:rsid w:val="000F59DF"/>
    <w:rsid w:val="000F61F9"/>
    <w:rsid w:val="000F6281"/>
    <w:rsid w:val="000F6E83"/>
    <w:rsid w:val="000F7975"/>
    <w:rsid w:val="000F79F7"/>
    <w:rsid w:val="001020E1"/>
    <w:rsid w:val="00102F31"/>
    <w:rsid w:val="001033FB"/>
    <w:rsid w:val="00105B02"/>
    <w:rsid w:val="001119DF"/>
    <w:rsid w:val="00111B33"/>
    <w:rsid w:val="00112C40"/>
    <w:rsid w:val="001133CA"/>
    <w:rsid w:val="0011479B"/>
    <w:rsid w:val="00114D23"/>
    <w:rsid w:val="0011587D"/>
    <w:rsid w:val="00115F97"/>
    <w:rsid w:val="00116C79"/>
    <w:rsid w:val="00116FB7"/>
    <w:rsid w:val="00117B4C"/>
    <w:rsid w:val="001201F3"/>
    <w:rsid w:val="00123314"/>
    <w:rsid w:val="00123857"/>
    <w:rsid w:val="00123A4D"/>
    <w:rsid w:val="00125D41"/>
    <w:rsid w:val="00126E4A"/>
    <w:rsid w:val="00127936"/>
    <w:rsid w:val="00131B1D"/>
    <w:rsid w:val="00131B6F"/>
    <w:rsid w:val="00131E2E"/>
    <w:rsid w:val="00133A24"/>
    <w:rsid w:val="00140CAE"/>
    <w:rsid w:val="00141859"/>
    <w:rsid w:val="001418EE"/>
    <w:rsid w:val="00145005"/>
    <w:rsid w:val="001477C0"/>
    <w:rsid w:val="00147B46"/>
    <w:rsid w:val="00147C3E"/>
    <w:rsid w:val="00150854"/>
    <w:rsid w:val="00152249"/>
    <w:rsid w:val="00154654"/>
    <w:rsid w:val="00155493"/>
    <w:rsid w:val="00155D28"/>
    <w:rsid w:val="001611FC"/>
    <w:rsid w:val="001660EA"/>
    <w:rsid w:val="00167214"/>
    <w:rsid w:val="001704B7"/>
    <w:rsid w:val="00170B49"/>
    <w:rsid w:val="00175AB9"/>
    <w:rsid w:val="00175F3D"/>
    <w:rsid w:val="001761AB"/>
    <w:rsid w:val="00177987"/>
    <w:rsid w:val="00180376"/>
    <w:rsid w:val="00181726"/>
    <w:rsid w:val="001821B7"/>
    <w:rsid w:val="00184325"/>
    <w:rsid w:val="0018706D"/>
    <w:rsid w:val="00187CE8"/>
    <w:rsid w:val="00192A9C"/>
    <w:rsid w:val="001966B2"/>
    <w:rsid w:val="00197762"/>
    <w:rsid w:val="001A01E7"/>
    <w:rsid w:val="001A0A60"/>
    <w:rsid w:val="001A11D3"/>
    <w:rsid w:val="001A6810"/>
    <w:rsid w:val="001A73B6"/>
    <w:rsid w:val="001B059E"/>
    <w:rsid w:val="001B0831"/>
    <w:rsid w:val="001B0B66"/>
    <w:rsid w:val="001B1223"/>
    <w:rsid w:val="001B36A9"/>
    <w:rsid w:val="001B72E1"/>
    <w:rsid w:val="001B74D6"/>
    <w:rsid w:val="001C5302"/>
    <w:rsid w:val="001C736E"/>
    <w:rsid w:val="001C79E7"/>
    <w:rsid w:val="001D0321"/>
    <w:rsid w:val="001D3F95"/>
    <w:rsid w:val="001D5459"/>
    <w:rsid w:val="001E1F31"/>
    <w:rsid w:val="001E3958"/>
    <w:rsid w:val="001E51F9"/>
    <w:rsid w:val="001E5847"/>
    <w:rsid w:val="001E75F8"/>
    <w:rsid w:val="001E7D0C"/>
    <w:rsid w:val="001F1C07"/>
    <w:rsid w:val="001F28B0"/>
    <w:rsid w:val="001F2CF0"/>
    <w:rsid w:val="001F64CC"/>
    <w:rsid w:val="00200574"/>
    <w:rsid w:val="00201251"/>
    <w:rsid w:val="0020135B"/>
    <w:rsid w:val="00203F51"/>
    <w:rsid w:val="00204322"/>
    <w:rsid w:val="002076C3"/>
    <w:rsid w:val="00207B82"/>
    <w:rsid w:val="00207D62"/>
    <w:rsid w:val="0021022F"/>
    <w:rsid w:val="00210737"/>
    <w:rsid w:val="002127A3"/>
    <w:rsid w:val="00214374"/>
    <w:rsid w:val="0021554B"/>
    <w:rsid w:val="00215A0D"/>
    <w:rsid w:val="0021610C"/>
    <w:rsid w:val="00217753"/>
    <w:rsid w:val="00220247"/>
    <w:rsid w:val="00220898"/>
    <w:rsid w:val="002220EB"/>
    <w:rsid w:val="002243CF"/>
    <w:rsid w:val="00224961"/>
    <w:rsid w:val="00226BE9"/>
    <w:rsid w:val="0022770C"/>
    <w:rsid w:val="002313FD"/>
    <w:rsid w:val="00231802"/>
    <w:rsid w:val="00231A8B"/>
    <w:rsid w:val="00232628"/>
    <w:rsid w:val="00233E8B"/>
    <w:rsid w:val="00234138"/>
    <w:rsid w:val="00234C02"/>
    <w:rsid w:val="0023782D"/>
    <w:rsid w:val="00237C4B"/>
    <w:rsid w:val="00240282"/>
    <w:rsid w:val="00242C1F"/>
    <w:rsid w:val="00244DB0"/>
    <w:rsid w:val="002453B7"/>
    <w:rsid w:val="002455B6"/>
    <w:rsid w:val="00245D4B"/>
    <w:rsid w:val="00247043"/>
    <w:rsid w:val="00251D5C"/>
    <w:rsid w:val="00252EE2"/>
    <w:rsid w:val="00253760"/>
    <w:rsid w:val="0025377F"/>
    <w:rsid w:val="00253F47"/>
    <w:rsid w:val="00254FFE"/>
    <w:rsid w:val="0025558F"/>
    <w:rsid w:val="0025741D"/>
    <w:rsid w:val="00257ED1"/>
    <w:rsid w:val="00261D0A"/>
    <w:rsid w:val="00261FA1"/>
    <w:rsid w:val="00262D94"/>
    <w:rsid w:val="00263E5A"/>
    <w:rsid w:val="00263F0E"/>
    <w:rsid w:val="00264FED"/>
    <w:rsid w:val="00265140"/>
    <w:rsid w:val="00267074"/>
    <w:rsid w:val="00271E73"/>
    <w:rsid w:val="0027277B"/>
    <w:rsid w:val="00272AFA"/>
    <w:rsid w:val="002731B6"/>
    <w:rsid w:val="00273726"/>
    <w:rsid w:val="0027455D"/>
    <w:rsid w:val="00274C54"/>
    <w:rsid w:val="0027511E"/>
    <w:rsid w:val="00275383"/>
    <w:rsid w:val="00277169"/>
    <w:rsid w:val="00280AEE"/>
    <w:rsid w:val="00283027"/>
    <w:rsid w:val="002834BB"/>
    <w:rsid w:val="00283811"/>
    <w:rsid w:val="00283EAF"/>
    <w:rsid w:val="002848AF"/>
    <w:rsid w:val="002851EB"/>
    <w:rsid w:val="0028717D"/>
    <w:rsid w:val="00287CF8"/>
    <w:rsid w:val="002917C2"/>
    <w:rsid w:val="00292355"/>
    <w:rsid w:val="00292DC4"/>
    <w:rsid w:val="002931FC"/>
    <w:rsid w:val="00294289"/>
    <w:rsid w:val="00295386"/>
    <w:rsid w:val="00297AF5"/>
    <w:rsid w:val="002A1002"/>
    <w:rsid w:val="002A13E6"/>
    <w:rsid w:val="002A18CC"/>
    <w:rsid w:val="002A22B0"/>
    <w:rsid w:val="002A3B39"/>
    <w:rsid w:val="002A50B7"/>
    <w:rsid w:val="002A6300"/>
    <w:rsid w:val="002B0776"/>
    <w:rsid w:val="002B2A6B"/>
    <w:rsid w:val="002B2CFB"/>
    <w:rsid w:val="002B4D97"/>
    <w:rsid w:val="002B64B0"/>
    <w:rsid w:val="002B6701"/>
    <w:rsid w:val="002C0AE1"/>
    <w:rsid w:val="002C0CAA"/>
    <w:rsid w:val="002C69BD"/>
    <w:rsid w:val="002D1295"/>
    <w:rsid w:val="002D1ECF"/>
    <w:rsid w:val="002D2571"/>
    <w:rsid w:val="002D5ABF"/>
    <w:rsid w:val="002E08C8"/>
    <w:rsid w:val="002E167F"/>
    <w:rsid w:val="002E5B6A"/>
    <w:rsid w:val="002E6C2B"/>
    <w:rsid w:val="002E6F11"/>
    <w:rsid w:val="002F02CC"/>
    <w:rsid w:val="002F03DC"/>
    <w:rsid w:val="002F2D2C"/>
    <w:rsid w:val="002F33BE"/>
    <w:rsid w:val="002F401E"/>
    <w:rsid w:val="002F5C56"/>
    <w:rsid w:val="002F60E7"/>
    <w:rsid w:val="00300291"/>
    <w:rsid w:val="003002DA"/>
    <w:rsid w:val="00300748"/>
    <w:rsid w:val="0030315F"/>
    <w:rsid w:val="003034CF"/>
    <w:rsid w:val="00303AA0"/>
    <w:rsid w:val="00303F23"/>
    <w:rsid w:val="00305977"/>
    <w:rsid w:val="003062DF"/>
    <w:rsid w:val="003066B9"/>
    <w:rsid w:val="003075AD"/>
    <w:rsid w:val="0030761A"/>
    <w:rsid w:val="003100B8"/>
    <w:rsid w:val="003111C1"/>
    <w:rsid w:val="00311A47"/>
    <w:rsid w:val="00311AC2"/>
    <w:rsid w:val="0031250F"/>
    <w:rsid w:val="00312D04"/>
    <w:rsid w:val="003131C7"/>
    <w:rsid w:val="00313611"/>
    <w:rsid w:val="00313FF9"/>
    <w:rsid w:val="0031410B"/>
    <w:rsid w:val="0031418D"/>
    <w:rsid w:val="00315602"/>
    <w:rsid w:val="003167E3"/>
    <w:rsid w:val="0031697B"/>
    <w:rsid w:val="00316C01"/>
    <w:rsid w:val="00316F15"/>
    <w:rsid w:val="00317174"/>
    <w:rsid w:val="003174BD"/>
    <w:rsid w:val="00317A0D"/>
    <w:rsid w:val="003233B1"/>
    <w:rsid w:val="00326D2B"/>
    <w:rsid w:val="00327C46"/>
    <w:rsid w:val="0033014B"/>
    <w:rsid w:val="00331CAE"/>
    <w:rsid w:val="0033381B"/>
    <w:rsid w:val="003341F5"/>
    <w:rsid w:val="0033779D"/>
    <w:rsid w:val="00337EFB"/>
    <w:rsid w:val="00340366"/>
    <w:rsid w:val="003424DC"/>
    <w:rsid w:val="00342C5C"/>
    <w:rsid w:val="0034429B"/>
    <w:rsid w:val="00344D0C"/>
    <w:rsid w:val="00345608"/>
    <w:rsid w:val="0035180D"/>
    <w:rsid w:val="00351EB3"/>
    <w:rsid w:val="003533AA"/>
    <w:rsid w:val="003541EC"/>
    <w:rsid w:val="00354A0A"/>
    <w:rsid w:val="00355C54"/>
    <w:rsid w:val="0035657F"/>
    <w:rsid w:val="00356763"/>
    <w:rsid w:val="00360172"/>
    <w:rsid w:val="00362061"/>
    <w:rsid w:val="00362D22"/>
    <w:rsid w:val="00364FD7"/>
    <w:rsid w:val="00365A63"/>
    <w:rsid w:val="00365AE4"/>
    <w:rsid w:val="003676FB"/>
    <w:rsid w:val="0037057A"/>
    <w:rsid w:val="00371024"/>
    <w:rsid w:val="0037205A"/>
    <w:rsid w:val="00372CEC"/>
    <w:rsid w:val="00374A73"/>
    <w:rsid w:val="00375B41"/>
    <w:rsid w:val="00375FDC"/>
    <w:rsid w:val="00377FA7"/>
    <w:rsid w:val="00381506"/>
    <w:rsid w:val="00381CA6"/>
    <w:rsid w:val="003822EE"/>
    <w:rsid w:val="003830E6"/>
    <w:rsid w:val="00383994"/>
    <w:rsid w:val="003848B6"/>
    <w:rsid w:val="00384CFE"/>
    <w:rsid w:val="00384FFB"/>
    <w:rsid w:val="003864B4"/>
    <w:rsid w:val="00390018"/>
    <w:rsid w:val="00390223"/>
    <w:rsid w:val="00391158"/>
    <w:rsid w:val="003913B1"/>
    <w:rsid w:val="00391ACB"/>
    <w:rsid w:val="00392276"/>
    <w:rsid w:val="00392E10"/>
    <w:rsid w:val="003934A0"/>
    <w:rsid w:val="003946A6"/>
    <w:rsid w:val="00394A8B"/>
    <w:rsid w:val="00395B22"/>
    <w:rsid w:val="00396BA4"/>
    <w:rsid w:val="00397411"/>
    <w:rsid w:val="00397A5A"/>
    <w:rsid w:val="003A0850"/>
    <w:rsid w:val="003A0898"/>
    <w:rsid w:val="003A1E72"/>
    <w:rsid w:val="003A2496"/>
    <w:rsid w:val="003A3BD0"/>
    <w:rsid w:val="003A3D0E"/>
    <w:rsid w:val="003A3E9E"/>
    <w:rsid w:val="003A443D"/>
    <w:rsid w:val="003A4E6F"/>
    <w:rsid w:val="003A531F"/>
    <w:rsid w:val="003A545C"/>
    <w:rsid w:val="003A5942"/>
    <w:rsid w:val="003B15A6"/>
    <w:rsid w:val="003B2F92"/>
    <w:rsid w:val="003B394A"/>
    <w:rsid w:val="003B4B56"/>
    <w:rsid w:val="003B4C77"/>
    <w:rsid w:val="003B4D31"/>
    <w:rsid w:val="003B5B89"/>
    <w:rsid w:val="003B619A"/>
    <w:rsid w:val="003B672B"/>
    <w:rsid w:val="003B7956"/>
    <w:rsid w:val="003C2219"/>
    <w:rsid w:val="003C3328"/>
    <w:rsid w:val="003C462F"/>
    <w:rsid w:val="003C4B31"/>
    <w:rsid w:val="003C4CC4"/>
    <w:rsid w:val="003C506D"/>
    <w:rsid w:val="003C65A2"/>
    <w:rsid w:val="003C69AC"/>
    <w:rsid w:val="003D0637"/>
    <w:rsid w:val="003D1298"/>
    <w:rsid w:val="003D1F43"/>
    <w:rsid w:val="003D2532"/>
    <w:rsid w:val="003D2883"/>
    <w:rsid w:val="003D3FD2"/>
    <w:rsid w:val="003D50C8"/>
    <w:rsid w:val="003E1013"/>
    <w:rsid w:val="003E35F0"/>
    <w:rsid w:val="003E42AF"/>
    <w:rsid w:val="003E554C"/>
    <w:rsid w:val="003F199C"/>
    <w:rsid w:val="003F1EAC"/>
    <w:rsid w:val="003F3161"/>
    <w:rsid w:val="003F32D6"/>
    <w:rsid w:val="003F68C7"/>
    <w:rsid w:val="00401BF3"/>
    <w:rsid w:val="0040275B"/>
    <w:rsid w:val="004034CF"/>
    <w:rsid w:val="0040371E"/>
    <w:rsid w:val="004048F5"/>
    <w:rsid w:val="00404C96"/>
    <w:rsid w:val="00405189"/>
    <w:rsid w:val="00406431"/>
    <w:rsid w:val="0040682A"/>
    <w:rsid w:val="00407786"/>
    <w:rsid w:val="00410537"/>
    <w:rsid w:val="00411F7B"/>
    <w:rsid w:val="00412EB8"/>
    <w:rsid w:val="004132DC"/>
    <w:rsid w:val="00414776"/>
    <w:rsid w:val="00414AEE"/>
    <w:rsid w:val="00416476"/>
    <w:rsid w:val="004174E3"/>
    <w:rsid w:val="004177C8"/>
    <w:rsid w:val="00420533"/>
    <w:rsid w:val="00422CEA"/>
    <w:rsid w:val="00424A4C"/>
    <w:rsid w:val="00425B08"/>
    <w:rsid w:val="00427927"/>
    <w:rsid w:val="0043270E"/>
    <w:rsid w:val="0043426D"/>
    <w:rsid w:val="004400E6"/>
    <w:rsid w:val="0044255B"/>
    <w:rsid w:val="00442C6F"/>
    <w:rsid w:val="004435CE"/>
    <w:rsid w:val="0044369A"/>
    <w:rsid w:val="00443C87"/>
    <w:rsid w:val="004444CF"/>
    <w:rsid w:val="0044455B"/>
    <w:rsid w:val="0044537D"/>
    <w:rsid w:val="00446CDA"/>
    <w:rsid w:val="0044761F"/>
    <w:rsid w:val="00447C22"/>
    <w:rsid w:val="00451522"/>
    <w:rsid w:val="0045440B"/>
    <w:rsid w:val="0045540D"/>
    <w:rsid w:val="00455972"/>
    <w:rsid w:val="00456B5B"/>
    <w:rsid w:val="00457970"/>
    <w:rsid w:val="004600CD"/>
    <w:rsid w:val="00460C41"/>
    <w:rsid w:val="00461753"/>
    <w:rsid w:val="0046438D"/>
    <w:rsid w:val="004646BF"/>
    <w:rsid w:val="00464BC6"/>
    <w:rsid w:val="00464D20"/>
    <w:rsid w:val="00464DC0"/>
    <w:rsid w:val="0046638C"/>
    <w:rsid w:val="00471B51"/>
    <w:rsid w:val="004734AD"/>
    <w:rsid w:val="00473F3A"/>
    <w:rsid w:val="00474A2E"/>
    <w:rsid w:val="004751BF"/>
    <w:rsid w:val="004757FE"/>
    <w:rsid w:val="004759D3"/>
    <w:rsid w:val="0047739B"/>
    <w:rsid w:val="00480118"/>
    <w:rsid w:val="004824AF"/>
    <w:rsid w:val="004825CA"/>
    <w:rsid w:val="00482882"/>
    <w:rsid w:val="00486DFC"/>
    <w:rsid w:val="0049119F"/>
    <w:rsid w:val="00493C50"/>
    <w:rsid w:val="0049598F"/>
    <w:rsid w:val="004A13CE"/>
    <w:rsid w:val="004A39FE"/>
    <w:rsid w:val="004A3E62"/>
    <w:rsid w:val="004A460B"/>
    <w:rsid w:val="004A6039"/>
    <w:rsid w:val="004A64C7"/>
    <w:rsid w:val="004A6968"/>
    <w:rsid w:val="004A6C2C"/>
    <w:rsid w:val="004A7230"/>
    <w:rsid w:val="004A7612"/>
    <w:rsid w:val="004A790A"/>
    <w:rsid w:val="004A7C76"/>
    <w:rsid w:val="004B0529"/>
    <w:rsid w:val="004B0ACF"/>
    <w:rsid w:val="004B242D"/>
    <w:rsid w:val="004B2505"/>
    <w:rsid w:val="004B3D81"/>
    <w:rsid w:val="004B63F4"/>
    <w:rsid w:val="004B649A"/>
    <w:rsid w:val="004C0000"/>
    <w:rsid w:val="004C1124"/>
    <w:rsid w:val="004C2C19"/>
    <w:rsid w:val="004C369B"/>
    <w:rsid w:val="004C3A07"/>
    <w:rsid w:val="004C6E6B"/>
    <w:rsid w:val="004D1F2B"/>
    <w:rsid w:val="004D27A3"/>
    <w:rsid w:val="004D4CC3"/>
    <w:rsid w:val="004D5540"/>
    <w:rsid w:val="004D6FD6"/>
    <w:rsid w:val="004E45BD"/>
    <w:rsid w:val="004E4F8F"/>
    <w:rsid w:val="004E53A3"/>
    <w:rsid w:val="004E633E"/>
    <w:rsid w:val="004E6DAF"/>
    <w:rsid w:val="004F2B32"/>
    <w:rsid w:val="004F3606"/>
    <w:rsid w:val="004F376F"/>
    <w:rsid w:val="004F62E7"/>
    <w:rsid w:val="004F7555"/>
    <w:rsid w:val="004F7979"/>
    <w:rsid w:val="004F7DE2"/>
    <w:rsid w:val="00500765"/>
    <w:rsid w:val="005009F9"/>
    <w:rsid w:val="00500FE4"/>
    <w:rsid w:val="0050168C"/>
    <w:rsid w:val="00504D1E"/>
    <w:rsid w:val="0050554D"/>
    <w:rsid w:val="00507023"/>
    <w:rsid w:val="00507105"/>
    <w:rsid w:val="00511B97"/>
    <w:rsid w:val="005126BB"/>
    <w:rsid w:val="00512F83"/>
    <w:rsid w:val="00514DFE"/>
    <w:rsid w:val="005159E0"/>
    <w:rsid w:val="0051690A"/>
    <w:rsid w:val="00516E9B"/>
    <w:rsid w:val="0052024D"/>
    <w:rsid w:val="00520A2D"/>
    <w:rsid w:val="005218EA"/>
    <w:rsid w:val="005230AC"/>
    <w:rsid w:val="00523FF8"/>
    <w:rsid w:val="005311D3"/>
    <w:rsid w:val="00532B85"/>
    <w:rsid w:val="00534AAE"/>
    <w:rsid w:val="00535CB3"/>
    <w:rsid w:val="005406F6"/>
    <w:rsid w:val="005406F8"/>
    <w:rsid w:val="0054077A"/>
    <w:rsid w:val="00541132"/>
    <w:rsid w:val="00541A66"/>
    <w:rsid w:val="005420CF"/>
    <w:rsid w:val="00546279"/>
    <w:rsid w:val="005475E5"/>
    <w:rsid w:val="00552102"/>
    <w:rsid w:val="00552333"/>
    <w:rsid w:val="00552381"/>
    <w:rsid w:val="00554E02"/>
    <w:rsid w:val="00554F07"/>
    <w:rsid w:val="00556239"/>
    <w:rsid w:val="0056478C"/>
    <w:rsid w:val="005679BE"/>
    <w:rsid w:val="00570483"/>
    <w:rsid w:val="00570D95"/>
    <w:rsid w:val="00572DBF"/>
    <w:rsid w:val="00574F9B"/>
    <w:rsid w:val="00577C5A"/>
    <w:rsid w:val="00582FEB"/>
    <w:rsid w:val="00585A01"/>
    <w:rsid w:val="00587AA9"/>
    <w:rsid w:val="00587F22"/>
    <w:rsid w:val="005919FD"/>
    <w:rsid w:val="00591CF9"/>
    <w:rsid w:val="0059239C"/>
    <w:rsid w:val="00592F3F"/>
    <w:rsid w:val="00594EFC"/>
    <w:rsid w:val="0059533E"/>
    <w:rsid w:val="005961CB"/>
    <w:rsid w:val="00597BEF"/>
    <w:rsid w:val="005A329D"/>
    <w:rsid w:val="005A566C"/>
    <w:rsid w:val="005A6CD4"/>
    <w:rsid w:val="005A73B1"/>
    <w:rsid w:val="005A7EA6"/>
    <w:rsid w:val="005B1C72"/>
    <w:rsid w:val="005B26B2"/>
    <w:rsid w:val="005B3C47"/>
    <w:rsid w:val="005B4D50"/>
    <w:rsid w:val="005B6CC9"/>
    <w:rsid w:val="005B7487"/>
    <w:rsid w:val="005C0143"/>
    <w:rsid w:val="005C0522"/>
    <w:rsid w:val="005C1525"/>
    <w:rsid w:val="005C1ED4"/>
    <w:rsid w:val="005C3041"/>
    <w:rsid w:val="005C4CA2"/>
    <w:rsid w:val="005C543C"/>
    <w:rsid w:val="005C6764"/>
    <w:rsid w:val="005C6A6C"/>
    <w:rsid w:val="005D070F"/>
    <w:rsid w:val="005D18CF"/>
    <w:rsid w:val="005D255A"/>
    <w:rsid w:val="005D7045"/>
    <w:rsid w:val="005E02EB"/>
    <w:rsid w:val="005E2F88"/>
    <w:rsid w:val="005E352D"/>
    <w:rsid w:val="005E3B30"/>
    <w:rsid w:val="005E4496"/>
    <w:rsid w:val="005E48F4"/>
    <w:rsid w:val="005E5AB9"/>
    <w:rsid w:val="005E72F5"/>
    <w:rsid w:val="005F0054"/>
    <w:rsid w:val="005F0B50"/>
    <w:rsid w:val="005F1B35"/>
    <w:rsid w:val="005F2068"/>
    <w:rsid w:val="005F212E"/>
    <w:rsid w:val="005F50D4"/>
    <w:rsid w:val="005F5581"/>
    <w:rsid w:val="00600286"/>
    <w:rsid w:val="006121B0"/>
    <w:rsid w:val="00612DCD"/>
    <w:rsid w:val="0061311D"/>
    <w:rsid w:val="00614964"/>
    <w:rsid w:val="00614CC9"/>
    <w:rsid w:val="006154F0"/>
    <w:rsid w:val="00615A8F"/>
    <w:rsid w:val="00620314"/>
    <w:rsid w:val="006218A2"/>
    <w:rsid w:val="006220D4"/>
    <w:rsid w:val="00622109"/>
    <w:rsid w:val="0062251D"/>
    <w:rsid w:val="00622F83"/>
    <w:rsid w:val="00623924"/>
    <w:rsid w:val="006262E0"/>
    <w:rsid w:val="006273A5"/>
    <w:rsid w:val="006315D9"/>
    <w:rsid w:val="00632BC3"/>
    <w:rsid w:val="00633833"/>
    <w:rsid w:val="006338AB"/>
    <w:rsid w:val="0063554B"/>
    <w:rsid w:val="0064315C"/>
    <w:rsid w:val="00644A0F"/>
    <w:rsid w:val="00644D44"/>
    <w:rsid w:val="00645CCB"/>
    <w:rsid w:val="006465A8"/>
    <w:rsid w:val="0064782B"/>
    <w:rsid w:val="00650112"/>
    <w:rsid w:val="00651CA5"/>
    <w:rsid w:val="006563A5"/>
    <w:rsid w:val="0065687B"/>
    <w:rsid w:val="0066277A"/>
    <w:rsid w:val="00662A55"/>
    <w:rsid w:val="006652EC"/>
    <w:rsid w:val="00667206"/>
    <w:rsid w:val="00667EEB"/>
    <w:rsid w:val="006704DC"/>
    <w:rsid w:val="00670A30"/>
    <w:rsid w:val="006713FD"/>
    <w:rsid w:val="00671ECE"/>
    <w:rsid w:val="00676510"/>
    <w:rsid w:val="00676E28"/>
    <w:rsid w:val="00684A8C"/>
    <w:rsid w:val="00686303"/>
    <w:rsid w:val="00690FA5"/>
    <w:rsid w:val="00690FDC"/>
    <w:rsid w:val="006910AB"/>
    <w:rsid w:val="00692307"/>
    <w:rsid w:val="0069266C"/>
    <w:rsid w:val="00693390"/>
    <w:rsid w:val="00694A8F"/>
    <w:rsid w:val="00696139"/>
    <w:rsid w:val="00696F9D"/>
    <w:rsid w:val="006972A4"/>
    <w:rsid w:val="006977CD"/>
    <w:rsid w:val="006A0E45"/>
    <w:rsid w:val="006A2CCB"/>
    <w:rsid w:val="006A41DE"/>
    <w:rsid w:val="006A44F4"/>
    <w:rsid w:val="006A5C1B"/>
    <w:rsid w:val="006B0383"/>
    <w:rsid w:val="006B1A2F"/>
    <w:rsid w:val="006B2D49"/>
    <w:rsid w:val="006B3056"/>
    <w:rsid w:val="006B6977"/>
    <w:rsid w:val="006C11DD"/>
    <w:rsid w:val="006C15CE"/>
    <w:rsid w:val="006C2C1B"/>
    <w:rsid w:val="006C3245"/>
    <w:rsid w:val="006C353F"/>
    <w:rsid w:val="006C658B"/>
    <w:rsid w:val="006D041D"/>
    <w:rsid w:val="006D1707"/>
    <w:rsid w:val="006D529F"/>
    <w:rsid w:val="006D5A58"/>
    <w:rsid w:val="006D63A2"/>
    <w:rsid w:val="006E20B0"/>
    <w:rsid w:val="006E3E47"/>
    <w:rsid w:val="006E54D0"/>
    <w:rsid w:val="006E59C4"/>
    <w:rsid w:val="006E5C0B"/>
    <w:rsid w:val="006E5C5B"/>
    <w:rsid w:val="006E78D6"/>
    <w:rsid w:val="006E7EA8"/>
    <w:rsid w:val="006F1238"/>
    <w:rsid w:val="006F27B9"/>
    <w:rsid w:val="006F3BCF"/>
    <w:rsid w:val="006F4292"/>
    <w:rsid w:val="006F538D"/>
    <w:rsid w:val="006F6489"/>
    <w:rsid w:val="006F721C"/>
    <w:rsid w:val="006F759B"/>
    <w:rsid w:val="00700A25"/>
    <w:rsid w:val="00700DA5"/>
    <w:rsid w:val="00702D74"/>
    <w:rsid w:val="007050FE"/>
    <w:rsid w:val="00705C05"/>
    <w:rsid w:val="007064E4"/>
    <w:rsid w:val="007068A7"/>
    <w:rsid w:val="00710482"/>
    <w:rsid w:val="007109C1"/>
    <w:rsid w:val="00710F51"/>
    <w:rsid w:val="00711EE0"/>
    <w:rsid w:val="00711F71"/>
    <w:rsid w:val="00713840"/>
    <w:rsid w:val="0071595B"/>
    <w:rsid w:val="00717462"/>
    <w:rsid w:val="007175C4"/>
    <w:rsid w:val="007205C6"/>
    <w:rsid w:val="007212DA"/>
    <w:rsid w:val="007213C6"/>
    <w:rsid w:val="00721CAF"/>
    <w:rsid w:val="00722DA9"/>
    <w:rsid w:val="00722EC5"/>
    <w:rsid w:val="00726009"/>
    <w:rsid w:val="00727417"/>
    <w:rsid w:val="007312BB"/>
    <w:rsid w:val="007313D9"/>
    <w:rsid w:val="0073260D"/>
    <w:rsid w:val="00734A66"/>
    <w:rsid w:val="00734C79"/>
    <w:rsid w:val="00736A3F"/>
    <w:rsid w:val="00737564"/>
    <w:rsid w:val="00737C8D"/>
    <w:rsid w:val="00737FFC"/>
    <w:rsid w:val="007404CE"/>
    <w:rsid w:val="0074054C"/>
    <w:rsid w:val="007421CB"/>
    <w:rsid w:val="00742AD3"/>
    <w:rsid w:val="00743FA2"/>
    <w:rsid w:val="00746D20"/>
    <w:rsid w:val="0074776B"/>
    <w:rsid w:val="0074785F"/>
    <w:rsid w:val="00747FF6"/>
    <w:rsid w:val="007513D9"/>
    <w:rsid w:val="00754DB6"/>
    <w:rsid w:val="00754FF5"/>
    <w:rsid w:val="00755CF5"/>
    <w:rsid w:val="00756CFE"/>
    <w:rsid w:val="00760451"/>
    <w:rsid w:val="007618B3"/>
    <w:rsid w:val="00764C31"/>
    <w:rsid w:val="00765E47"/>
    <w:rsid w:val="00766C34"/>
    <w:rsid w:val="007715FB"/>
    <w:rsid w:val="00771C1A"/>
    <w:rsid w:val="0077249C"/>
    <w:rsid w:val="007767F5"/>
    <w:rsid w:val="00776A3A"/>
    <w:rsid w:val="00777010"/>
    <w:rsid w:val="00780E8E"/>
    <w:rsid w:val="00781B5E"/>
    <w:rsid w:val="00784E56"/>
    <w:rsid w:val="00785DF1"/>
    <w:rsid w:val="00786297"/>
    <w:rsid w:val="00786501"/>
    <w:rsid w:val="00787AFD"/>
    <w:rsid w:val="00787E27"/>
    <w:rsid w:val="00790C9E"/>
    <w:rsid w:val="00790F08"/>
    <w:rsid w:val="00791A28"/>
    <w:rsid w:val="007A0FC3"/>
    <w:rsid w:val="007A258C"/>
    <w:rsid w:val="007A2B39"/>
    <w:rsid w:val="007A3331"/>
    <w:rsid w:val="007A3427"/>
    <w:rsid w:val="007A4B7C"/>
    <w:rsid w:val="007A661C"/>
    <w:rsid w:val="007A750B"/>
    <w:rsid w:val="007A75A6"/>
    <w:rsid w:val="007B0353"/>
    <w:rsid w:val="007B21D7"/>
    <w:rsid w:val="007B673F"/>
    <w:rsid w:val="007C2661"/>
    <w:rsid w:val="007C33D3"/>
    <w:rsid w:val="007C3A70"/>
    <w:rsid w:val="007C3AE5"/>
    <w:rsid w:val="007C416A"/>
    <w:rsid w:val="007C4975"/>
    <w:rsid w:val="007C60D0"/>
    <w:rsid w:val="007C7224"/>
    <w:rsid w:val="007C7C3D"/>
    <w:rsid w:val="007C7CEC"/>
    <w:rsid w:val="007D133B"/>
    <w:rsid w:val="007D2E6D"/>
    <w:rsid w:val="007D30DA"/>
    <w:rsid w:val="007D4786"/>
    <w:rsid w:val="007D63C3"/>
    <w:rsid w:val="007D6C3F"/>
    <w:rsid w:val="007E0EDC"/>
    <w:rsid w:val="007E18DE"/>
    <w:rsid w:val="007E1A7C"/>
    <w:rsid w:val="007E241F"/>
    <w:rsid w:val="007E3B43"/>
    <w:rsid w:val="007E3DF9"/>
    <w:rsid w:val="007E47F4"/>
    <w:rsid w:val="007E6D7D"/>
    <w:rsid w:val="007E7605"/>
    <w:rsid w:val="007E7748"/>
    <w:rsid w:val="007F23EB"/>
    <w:rsid w:val="007F36DE"/>
    <w:rsid w:val="007F4513"/>
    <w:rsid w:val="007F613D"/>
    <w:rsid w:val="007F66EE"/>
    <w:rsid w:val="007F7F1D"/>
    <w:rsid w:val="008018A9"/>
    <w:rsid w:val="008018B5"/>
    <w:rsid w:val="008032D1"/>
    <w:rsid w:val="00803651"/>
    <w:rsid w:val="008046F4"/>
    <w:rsid w:val="00804884"/>
    <w:rsid w:val="00804D75"/>
    <w:rsid w:val="00804D98"/>
    <w:rsid w:val="008059C9"/>
    <w:rsid w:val="00805C71"/>
    <w:rsid w:val="00807323"/>
    <w:rsid w:val="0080765B"/>
    <w:rsid w:val="00807AFC"/>
    <w:rsid w:val="008111B4"/>
    <w:rsid w:val="00812345"/>
    <w:rsid w:val="00812DA4"/>
    <w:rsid w:val="008133BB"/>
    <w:rsid w:val="00813645"/>
    <w:rsid w:val="00813819"/>
    <w:rsid w:val="00814750"/>
    <w:rsid w:val="00816103"/>
    <w:rsid w:val="0081658A"/>
    <w:rsid w:val="00816F63"/>
    <w:rsid w:val="00820A47"/>
    <w:rsid w:val="00820CB3"/>
    <w:rsid w:val="00821367"/>
    <w:rsid w:val="00822165"/>
    <w:rsid w:val="00822CEE"/>
    <w:rsid w:val="008257F2"/>
    <w:rsid w:val="00826EF3"/>
    <w:rsid w:val="00830E81"/>
    <w:rsid w:val="00831625"/>
    <w:rsid w:val="00832309"/>
    <w:rsid w:val="008361AF"/>
    <w:rsid w:val="00837BC1"/>
    <w:rsid w:val="00841EEE"/>
    <w:rsid w:val="00843C3A"/>
    <w:rsid w:val="00844262"/>
    <w:rsid w:val="00844573"/>
    <w:rsid w:val="008452C7"/>
    <w:rsid w:val="008457BB"/>
    <w:rsid w:val="008479C3"/>
    <w:rsid w:val="008479EA"/>
    <w:rsid w:val="00847A02"/>
    <w:rsid w:val="00847F0C"/>
    <w:rsid w:val="00854F0C"/>
    <w:rsid w:val="008558E2"/>
    <w:rsid w:val="00855CE9"/>
    <w:rsid w:val="008561A2"/>
    <w:rsid w:val="00861E9F"/>
    <w:rsid w:val="00865537"/>
    <w:rsid w:val="008660DD"/>
    <w:rsid w:val="00866DD6"/>
    <w:rsid w:val="008729E0"/>
    <w:rsid w:val="00882856"/>
    <w:rsid w:val="00883C44"/>
    <w:rsid w:val="00884298"/>
    <w:rsid w:val="00885282"/>
    <w:rsid w:val="0088578F"/>
    <w:rsid w:val="00885968"/>
    <w:rsid w:val="00887CEA"/>
    <w:rsid w:val="00891C9A"/>
    <w:rsid w:val="00891EE7"/>
    <w:rsid w:val="00894DAA"/>
    <w:rsid w:val="008959E2"/>
    <w:rsid w:val="0089611E"/>
    <w:rsid w:val="0089635A"/>
    <w:rsid w:val="008A076B"/>
    <w:rsid w:val="008A274C"/>
    <w:rsid w:val="008B0279"/>
    <w:rsid w:val="008B4769"/>
    <w:rsid w:val="008B4F36"/>
    <w:rsid w:val="008B5A79"/>
    <w:rsid w:val="008B5DA7"/>
    <w:rsid w:val="008B6382"/>
    <w:rsid w:val="008B6FCE"/>
    <w:rsid w:val="008B72A9"/>
    <w:rsid w:val="008C00EF"/>
    <w:rsid w:val="008C05FC"/>
    <w:rsid w:val="008C18E9"/>
    <w:rsid w:val="008C2AF4"/>
    <w:rsid w:val="008C38DB"/>
    <w:rsid w:val="008C50C9"/>
    <w:rsid w:val="008D5050"/>
    <w:rsid w:val="008D5866"/>
    <w:rsid w:val="008D596D"/>
    <w:rsid w:val="008D5F2E"/>
    <w:rsid w:val="008D6159"/>
    <w:rsid w:val="008D6922"/>
    <w:rsid w:val="008D6D88"/>
    <w:rsid w:val="008E0D9A"/>
    <w:rsid w:val="008E162E"/>
    <w:rsid w:val="008E2E5C"/>
    <w:rsid w:val="008E3DDF"/>
    <w:rsid w:val="008E49A7"/>
    <w:rsid w:val="008E51D0"/>
    <w:rsid w:val="008E6307"/>
    <w:rsid w:val="008E640A"/>
    <w:rsid w:val="008E71ED"/>
    <w:rsid w:val="008F3B3F"/>
    <w:rsid w:val="008F410C"/>
    <w:rsid w:val="008F5924"/>
    <w:rsid w:val="008F620F"/>
    <w:rsid w:val="009001B4"/>
    <w:rsid w:val="009001B7"/>
    <w:rsid w:val="009008B0"/>
    <w:rsid w:val="00903F9E"/>
    <w:rsid w:val="0090574F"/>
    <w:rsid w:val="00905C9F"/>
    <w:rsid w:val="00906874"/>
    <w:rsid w:val="00906D30"/>
    <w:rsid w:val="00911564"/>
    <w:rsid w:val="00915336"/>
    <w:rsid w:val="009158F0"/>
    <w:rsid w:val="00917A2C"/>
    <w:rsid w:val="00917F56"/>
    <w:rsid w:val="00920141"/>
    <w:rsid w:val="0092305B"/>
    <w:rsid w:val="00924287"/>
    <w:rsid w:val="00927020"/>
    <w:rsid w:val="0092728B"/>
    <w:rsid w:val="0092769F"/>
    <w:rsid w:val="0092782D"/>
    <w:rsid w:val="00927946"/>
    <w:rsid w:val="00930476"/>
    <w:rsid w:val="00933863"/>
    <w:rsid w:val="00933D87"/>
    <w:rsid w:val="0093489B"/>
    <w:rsid w:val="0093508C"/>
    <w:rsid w:val="00935DB5"/>
    <w:rsid w:val="00941CBC"/>
    <w:rsid w:val="009423BF"/>
    <w:rsid w:val="00943134"/>
    <w:rsid w:val="009434B2"/>
    <w:rsid w:val="00944CC8"/>
    <w:rsid w:val="00944E73"/>
    <w:rsid w:val="009465A0"/>
    <w:rsid w:val="00946C8D"/>
    <w:rsid w:val="00950253"/>
    <w:rsid w:val="00950E7F"/>
    <w:rsid w:val="00951670"/>
    <w:rsid w:val="00953640"/>
    <w:rsid w:val="00954F2E"/>
    <w:rsid w:val="00956594"/>
    <w:rsid w:val="009579BE"/>
    <w:rsid w:val="009602C8"/>
    <w:rsid w:val="009605F2"/>
    <w:rsid w:val="00963CF5"/>
    <w:rsid w:val="00963E5A"/>
    <w:rsid w:val="00965C13"/>
    <w:rsid w:val="009666D6"/>
    <w:rsid w:val="00967EED"/>
    <w:rsid w:val="00971133"/>
    <w:rsid w:val="00972139"/>
    <w:rsid w:val="009745B6"/>
    <w:rsid w:val="00975A93"/>
    <w:rsid w:val="00976010"/>
    <w:rsid w:val="009807BD"/>
    <w:rsid w:val="00982103"/>
    <w:rsid w:val="00982352"/>
    <w:rsid w:val="00983195"/>
    <w:rsid w:val="0098332A"/>
    <w:rsid w:val="00983B48"/>
    <w:rsid w:val="009840F0"/>
    <w:rsid w:val="00984A2E"/>
    <w:rsid w:val="00984C3C"/>
    <w:rsid w:val="0098524B"/>
    <w:rsid w:val="00991148"/>
    <w:rsid w:val="00991F62"/>
    <w:rsid w:val="00992D2C"/>
    <w:rsid w:val="009937ED"/>
    <w:rsid w:val="00993883"/>
    <w:rsid w:val="00995503"/>
    <w:rsid w:val="0099576D"/>
    <w:rsid w:val="00996AF1"/>
    <w:rsid w:val="009A113B"/>
    <w:rsid w:val="009A1A50"/>
    <w:rsid w:val="009A375F"/>
    <w:rsid w:val="009A389F"/>
    <w:rsid w:val="009A3A69"/>
    <w:rsid w:val="009A4EAD"/>
    <w:rsid w:val="009A4ED8"/>
    <w:rsid w:val="009A7937"/>
    <w:rsid w:val="009B0E79"/>
    <w:rsid w:val="009B11A1"/>
    <w:rsid w:val="009B2D86"/>
    <w:rsid w:val="009B3485"/>
    <w:rsid w:val="009B3B0D"/>
    <w:rsid w:val="009B42D1"/>
    <w:rsid w:val="009B5A02"/>
    <w:rsid w:val="009B5D63"/>
    <w:rsid w:val="009B7AEF"/>
    <w:rsid w:val="009C2DCD"/>
    <w:rsid w:val="009C43F4"/>
    <w:rsid w:val="009C491C"/>
    <w:rsid w:val="009C5697"/>
    <w:rsid w:val="009C5B46"/>
    <w:rsid w:val="009C603D"/>
    <w:rsid w:val="009C6EED"/>
    <w:rsid w:val="009C7347"/>
    <w:rsid w:val="009C7AA7"/>
    <w:rsid w:val="009D237E"/>
    <w:rsid w:val="009D2C40"/>
    <w:rsid w:val="009D3E40"/>
    <w:rsid w:val="009D46ED"/>
    <w:rsid w:val="009D4A0C"/>
    <w:rsid w:val="009D529D"/>
    <w:rsid w:val="009D6E1B"/>
    <w:rsid w:val="009D7388"/>
    <w:rsid w:val="009D797A"/>
    <w:rsid w:val="009E0764"/>
    <w:rsid w:val="009E1D7D"/>
    <w:rsid w:val="009E3733"/>
    <w:rsid w:val="009E43D7"/>
    <w:rsid w:val="009F4FCB"/>
    <w:rsid w:val="009F526A"/>
    <w:rsid w:val="009F52C0"/>
    <w:rsid w:val="009F5CA4"/>
    <w:rsid w:val="009F6503"/>
    <w:rsid w:val="009F7770"/>
    <w:rsid w:val="00A00191"/>
    <w:rsid w:val="00A0025D"/>
    <w:rsid w:val="00A006CA"/>
    <w:rsid w:val="00A00A33"/>
    <w:rsid w:val="00A00DC2"/>
    <w:rsid w:val="00A014DB"/>
    <w:rsid w:val="00A01A81"/>
    <w:rsid w:val="00A0344F"/>
    <w:rsid w:val="00A05047"/>
    <w:rsid w:val="00A051C0"/>
    <w:rsid w:val="00A057D0"/>
    <w:rsid w:val="00A06CFA"/>
    <w:rsid w:val="00A11120"/>
    <w:rsid w:val="00A127F4"/>
    <w:rsid w:val="00A13E52"/>
    <w:rsid w:val="00A14A7D"/>
    <w:rsid w:val="00A15D94"/>
    <w:rsid w:val="00A161D7"/>
    <w:rsid w:val="00A17AE7"/>
    <w:rsid w:val="00A217C5"/>
    <w:rsid w:val="00A21EF2"/>
    <w:rsid w:val="00A24DA9"/>
    <w:rsid w:val="00A3058F"/>
    <w:rsid w:val="00A32E29"/>
    <w:rsid w:val="00A3341E"/>
    <w:rsid w:val="00A3456E"/>
    <w:rsid w:val="00A34C27"/>
    <w:rsid w:val="00A34DF5"/>
    <w:rsid w:val="00A360EC"/>
    <w:rsid w:val="00A36872"/>
    <w:rsid w:val="00A37A21"/>
    <w:rsid w:val="00A4155B"/>
    <w:rsid w:val="00A439AE"/>
    <w:rsid w:val="00A4524C"/>
    <w:rsid w:val="00A45E6A"/>
    <w:rsid w:val="00A4778B"/>
    <w:rsid w:val="00A47A15"/>
    <w:rsid w:val="00A53129"/>
    <w:rsid w:val="00A56025"/>
    <w:rsid w:val="00A562E2"/>
    <w:rsid w:val="00A60B25"/>
    <w:rsid w:val="00A61141"/>
    <w:rsid w:val="00A6157F"/>
    <w:rsid w:val="00A66150"/>
    <w:rsid w:val="00A67457"/>
    <w:rsid w:val="00A708AC"/>
    <w:rsid w:val="00A71BA7"/>
    <w:rsid w:val="00A71BC7"/>
    <w:rsid w:val="00A73942"/>
    <w:rsid w:val="00A748FA"/>
    <w:rsid w:val="00A75747"/>
    <w:rsid w:val="00A75E7C"/>
    <w:rsid w:val="00A80191"/>
    <w:rsid w:val="00A82AA2"/>
    <w:rsid w:val="00A83163"/>
    <w:rsid w:val="00A839C9"/>
    <w:rsid w:val="00A84B80"/>
    <w:rsid w:val="00A84FD0"/>
    <w:rsid w:val="00A85168"/>
    <w:rsid w:val="00A86216"/>
    <w:rsid w:val="00A875D8"/>
    <w:rsid w:val="00A92238"/>
    <w:rsid w:val="00A92FED"/>
    <w:rsid w:val="00A93124"/>
    <w:rsid w:val="00A93695"/>
    <w:rsid w:val="00A94D4D"/>
    <w:rsid w:val="00A9672F"/>
    <w:rsid w:val="00A97AE8"/>
    <w:rsid w:val="00AA0034"/>
    <w:rsid w:val="00AA07AD"/>
    <w:rsid w:val="00AA0C57"/>
    <w:rsid w:val="00AA13EA"/>
    <w:rsid w:val="00AA1BD6"/>
    <w:rsid w:val="00AA1E97"/>
    <w:rsid w:val="00AA2123"/>
    <w:rsid w:val="00AA35E3"/>
    <w:rsid w:val="00AA4B65"/>
    <w:rsid w:val="00AA5028"/>
    <w:rsid w:val="00AA5BF2"/>
    <w:rsid w:val="00AA66A8"/>
    <w:rsid w:val="00AA7D82"/>
    <w:rsid w:val="00AB1D9D"/>
    <w:rsid w:val="00AB20C8"/>
    <w:rsid w:val="00AB4EB0"/>
    <w:rsid w:val="00AB6881"/>
    <w:rsid w:val="00AB6A64"/>
    <w:rsid w:val="00AB7810"/>
    <w:rsid w:val="00AB7A12"/>
    <w:rsid w:val="00AC17AC"/>
    <w:rsid w:val="00AC2BD7"/>
    <w:rsid w:val="00AC30FC"/>
    <w:rsid w:val="00AC52F6"/>
    <w:rsid w:val="00AC5C0E"/>
    <w:rsid w:val="00AC5F24"/>
    <w:rsid w:val="00AC6860"/>
    <w:rsid w:val="00AD1757"/>
    <w:rsid w:val="00AD2557"/>
    <w:rsid w:val="00AD3719"/>
    <w:rsid w:val="00AD3862"/>
    <w:rsid w:val="00AD3A8B"/>
    <w:rsid w:val="00AD5B7B"/>
    <w:rsid w:val="00AD6260"/>
    <w:rsid w:val="00AD6913"/>
    <w:rsid w:val="00AE004F"/>
    <w:rsid w:val="00AE094D"/>
    <w:rsid w:val="00AE0C22"/>
    <w:rsid w:val="00AE0DC7"/>
    <w:rsid w:val="00AE17D4"/>
    <w:rsid w:val="00AE2CEC"/>
    <w:rsid w:val="00AE3A9F"/>
    <w:rsid w:val="00AE3D30"/>
    <w:rsid w:val="00AE3FE0"/>
    <w:rsid w:val="00AE443F"/>
    <w:rsid w:val="00AE5C9E"/>
    <w:rsid w:val="00AE6AAC"/>
    <w:rsid w:val="00AE6C4D"/>
    <w:rsid w:val="00AE7049"/>
    <w:rsid w:val="00AE77E8"/>
    <w:rsid w:val="00AF19BC"/>
    <w:rsid w:val="00AF3452"/>
    <w:rsid w:val="00AF47A8"/>
    <w:rsid w:val="00AF5932"/>
    <w:rsid w:val="00AF5979"/>
    <w:rsid w:val="00AF727C"/>
    <w:rsid w:val="00AF734C"/>
    <w:rsid w:val="00B0180B"/>
    <w:rsid w:val="00B05060"/>
    <w:rsid w:val="00B0676E"/>
    <w:rsid w:val="00B0737D"/>
    <w:rsid w:val="00B07ACA"/>
    <w:rsid w:val="00B07D50"/>
    <w:rsid w:val="00B10D63"/>
    <w:rsid w:val="00B10E42"/>
    <w:rsid w:val="00B11781"/>
    <w:rsid w:val="00B12867"/>
    <w:rsid w:val="00B1368F"/>
    <w:rsid w:val="00B136AC"/>
    <w:rsid w:val="00B13C51"/>
    <w:rsid w:val="00B140F8"/>
    <w:rsid w:val="00B142A3"/>
    <w:rsid w:val="00B16CDF"/>
    <w:rsid w:val="00B22AF0"/>
    <w:rsid w:val="00B23DDF"/>
    <w:rsid w:val="00B260D3"/>
    <w:rsid w:val="00B30D56"/>
    <w:rsid w:val="00B3120D"/>
    <w:rsid w:val="00B32696"/>
    <w:rsid w:val="00B327CF"/>
    <w:rsid w:val="00B33ED6"/>
    <w:rsid w:val="00B34C81"/>
    <w:rsid w:val="00B37284"/>
    <w:rsid w:val="00B40D85"/>
    <w:rsid w:val="00B43BA7"/>
    <w:rsid w:val="00B453C4"/>
    <w:rsid w:val="00B45566"/>
    <w:rsid w:val="00B457F4"/>
    <w:rsid w:val="00B50A37"/>
    <w:rsid w:val="00B513DE"/>
    <w:rsid w:val="00B514F1"/>
    <w:rsid w:val="00B5177E"/>
    <w:rsid w:val="00B51B4F"/>
    <w:rsid w:val="00B5232C"/>
    <w:rsid w:val="00B52453"/>
    <w:rsid w:val="00B538D7"/>
    <w:rsid w:val="00B53F91"/>
    <w:rsid w:val="00B54889"/>
    <w:rsid w:val="00B54B22"/>
    <w:rsid w:val="00B553F9"/>
    <w:rsid w:val="00B5787E"/>
    <w:rsid w:val="00B61A7F"/>
    <w:rsid w:val="00B622EE"/>
    <w:rsid w:val="00B64DFF"/>
    <w:rsid w:val="00B64E3F"/>
    <w:rsid w:val="00B66B3F"/>
    <w:rsid w:val="00B6713F"/>
    <w:rsid w:val="00B71D78"/>
    <w:rsid w:val="00B724AF"/>
    <w:rsid w:val="00B72973"/>
    <w:rsid w:val="00B73C64"/>
    <w:rsid w:val="00B7433C"/>
    <w:rsid w:val="00B77A23"/>
    <w:rsid w:val="00B80E37"/>
    <w:rsid w:val="00B822F9"/>
    <w:rsid w:val="00B831B9"/>
    <w:rsid w:val="00B84DE3"/>
    <w:rsid w:val="00B86110"/>
    <w:rsid w:val="00B864AF"/>
    <w:rsid w:val="00B8718B"/>
    <w:rsid w:val="00B87E09"/>
    <w:rsid w:val="00B92844"/>
    <w:rsid w:val="00B946F2"/>
    <w:rsid w:val="00B95365"/>
    <w:rsid w:val="00B9547A"/>
    <w:rsid w:val="00B96A6C"/>
    <w:rsid w:val="00BA1877"/>
    <w:rsid w:val="00BA5777"/>
    <w:rsid w:val="00BB0173"/>
    <w:rsid w:val="00BB114C"/>
    <w:rsid w:val="00BB2107"/>
    <w:rsid w:val="00BB2113"/>
    <w:rsid w:val="00BB57DA"/>
    <w:rsid w:val="00BB58C1"/>
    <w:rsid w:val="00BB5A2B"/>
    <w:rsid w:val="00BB5C7E"/>
    <w:rsid w:val="00BB6EC1"/>
    <w:rsid w:val="00BC18D0"/>
    <w:rsid w:val="00BC23FD"/>
    <w:rsid w:val="00BC2401"/>
    <w:rsid w:val="00BC3C27"/>
    <w:rsid w:val="00BC787B"/>
    <w:rsid w:val="00BD0089"/>
    <w:rsid w:val="00BD0EA9"/>
    <w:rsid w:val="00BD1A46"/>
    <w:rsid w:val="00BD3512"/>
    <w:rsid w:val="00BD3B1F"/>
    <w:rsid w:val="00BD73F4"/>
    <w:rsid w:val="00BE0595"/>
    <w:rsid w:val="00BE1537"/>
    <w:rsid w:val="00BE29D8"/>
    <w:rsid w:val="00BE47AB"/>
    <w:rsid w:val="00BE4D2D"/>
    <w:rsid w:val="00BE628F"/>
    <w:rsid w:val="00BE74AE"/>
    <w:rsid w:val="00BF1CFA"/>
    <w:rsid w:val="00BF24DD"/>
    <w:rsid w:val="00BF3E36"/>
    <w:rsid w:val="00BF42B1"/>
    <w:rsid w:val="00BF625C"/>
    <w:rsid w:val="00BF7BAA"/>
    <w:rsid w:val="00C005A8"/>
    <w:rsid w:val="00C01300"/>
    <w:rsid w:val="00C02E36"/>
    <w:rsid w:val="00C03654"/>
    <w:rsid w:val="00C04695"/>
    <w:rsid w:val="00C05041"/>
    <w:rsid w:val="00C069F3"/>
    <w:rsid w:val="00C07F05"/>
    <w:rsid w:val="00C1110A"/>
    <w:rsid w:val="00C113D0"/>
    <w:rsid w:val="00C1179F"/>
    <w:rsid w:val="00C11EBF"/>
    <w:rsid w:val="00C12AC0"/>
    <w:rsid w:val="00C13DD4"/>
    <w:rsid w:val="00C14DA8"/>
    <w:rsid w:val="00C15BF2"/>
    <w:rsid w:val="00C16EC5"/>
    <w:rsid w:val="00C174EE"/>
    <w:rsid w:val="00C17A5D"/>
    <w:rsid w:val="00C24550"/>
    <w:rsid w:val="00C24B12"/>
    <w:rsid w:val="00C267A0"/>
    <w:rsid w:val="00C26BF0"/>
    <w:rsid w:val="00C32C57"/>
    <w:rsid w:val="00C32E53"/>
    <w:rsid w:val="00C33EE1"/>
    <w:rsid w:val="00C34B5E"/>
    <w:rsid w:val="00C34C1E"/>
    <w:rsid w:val="00C41D62"/>
    <w:rsid w:val="00C4261A"/>
    <w:rsid w:val="00C42761"/>
    <w:rsid w:val="00C42A28"/>
    <w:rsid w:val="00C43AA8"/>
    <w:rsid w:val="00C43BD2"/>
    <w:rsid w:val="00C52838"/>
    <w:rsid w:val="00C52F2B"/>
    <w:rsid w:val="00C538F9"/>
    <w:rsid w:val="00C53981"/>
    <w:rsid w:val="00C54CAC"/>
    <w:rsid w:val="00C55200"/>
    <w:rsid w:val="00C55983"/>
    <w:rsid w:val="00C60B4C"/>
    <w:rsid w:val="00C6136E"/>
    <w:rsid w:val="00C61CDF"/>
    <w:rsid w:val="00C63592"/>
    <w:rsid w:val="00C66C4E"/>
    <w:rsid w:val="00C67549"/>
    <w:rsid w:val="00C70480"/>
    <w:rsid w:val="00C71BB5"/>
    <w:rsid w:val="00C71F03"/>
    <w:rsid w:val="00C725C2"/>
    <w:rsid w:val="00C73DC7"/>
    <w:rsid w:val="00C7520E"/>
    <w:rsid w:val="00C776C4"/>
    <w:rsid w:val="00C7797F"/>
    <w:rsid w:val="00C802E5"/>
    <w:rsid w:val="00C80805"/>
    <w:rsid w:val="00C80BA0"/>
    <w:rsid w:val="00C80D28"/>
    <w:rsid w:val="00C81B2F"/>
    <w:rsid w:val="00C81CE2"/>
    <w:rsid w:val="00C81EB7"/>
    <w:rsid w:val="00C82667"/>
    <w:rsid w:val="00C8270B"/>
    <w:rsid w:val="00C83DD6"/>
    <w:rsid w:val="00C84FC8"/>
    <w:rsid w:val="00C85BEC"/>
    <w:rsid w:val="00C863B9"/>
    <w:rsid w:val="00C9174A"/>
    <w:rsid w:val="00C91821"/>
    <w:rsid w:val="00C92418"/>
    <w:rsid w:val="00C948D7"/>
    <w:rsid w:val="00C9607C"/>
    <w:rsid w:val="00C96EC5"/>
    <w:rsid w:val="00C972B2"/>
    <w:rsid w:val="00C9759C"/>
    <w:rsid w:val="00CA3031"/>
    <w:rsid w:val="00CA3654"/>
    <w:rsid w:val="00CA4A04"/>
    <w:rsid w:val="00CA61BF"/>
    <w:rsid w:val="00CA7447"/>
    <w:rsid w:val="00CB289D"/>
    <w:rsid w:val="00CB34D5"/>
    <w:rsid w:val="00CB37B0"/>
    <w:rsid w:val="00CB3CAF"/>
    <w:rsid w:val="00CB4F63"/>
    <w:rsid w:val="00CB5150"/>
    <w:rsid w:val="00CB5224"/>
    <w:rsid w:val="00CB612A"/>
    <w:rsid w:val="00CC0531"/>
    <w:rsid w:val="00CC12EC"/>
    <w:rsid w:val="00CC29C0"/>
    <w:rsid w:val="00CC2F37"/>
    <w:rsid w:val="00CC5488"/>
    <w:rsid w:val="00CD0205"/>
    <w:rsid w:val="00CD05E5"/>
    <w:rsid w:val="00CD0ED3"/>
    <w:rsid w:val="00CD1A4B"/>
    <w:rsid w:val="00CD1AFB"/>
    <w:rsid w:val="00CD71BD"/>
    <w:rsid w:val="00CE00EB"/>
    <w:rsid w:val="00CE0AEC"/>
    <w:rsid w:val="00CE3C6A"/>
    <w:rsid w:val="00CE4DCC"/>
    <w:rsid w:val="00CE602A"/>
    <w:rsid w:val="00CE76FC"/>
    <w:rsid w:val="00CE786A"/>
    <w:rsid w:val="00CF0093"/>
    <w:rsid w:val="00CF20F1"/>
    <w:rsid w:val="00CF20F9"/>
    <w:rsid w:val="00CF2119"/>
    <w:rsid w:val="00CF233B"/>
    <w:rsid w:val="00CF468E"/>
    <w:rsid w:val="00CF65B3"/>
    <w:rsid w:val="00CF79F1"/>
    <w:rsid w:val="00D00011"/>
    <w:rsid w:val="00D025B3"/>
    <w:rsid w:val="00D036AB"/>
    <w:rsid w:val="00D03F43"/>
    <w:rsid w:val="00D101CF"/>
    <w:rsid w:val="00D10443"/>
    <w:rsid w:val="00D12F49"/>
    <w:rsid w:val="00D14300"/>
    <w:rsid w:val="00D148E4"/>
    <w:rsid w:val="00D152B3"/>
    <w:rsid w:val="00D15846"/>
    <w:rsid w:val="00D168EE"/>
    <w:rsid w:val="00D1771A"/>
    <w:rsid w:val="00D204F1"/>
    <w:rsid w:val="00D22E1F"/>
    <w:rsid w:val="00D22EEB"/>
    <w:rsid w:val="00D23A00"/>
    <w:rsid w:val="00D23D1D"/>
    <w:rsid w:val="00D25D85"/>
    <w:rsid w:val="00D27FE4"/>
    <w:rsid w:val="00D32BC1"/>
    <w:rsid w:val="00D3465B"/>
    <w:rsid w:val="00D346CC"/>
    <w:rsid w:val="00D346CD"/>
    <w:rsid w:val="00D359CD"/>
    <w:rsid w:val="00D37482"/>
    <w:rsid w:val="00D4436B"/>
    <w:rsid w:val="00D47930"/>
    <w:rsid w:val="00D47AB4"/>
    <w:rsid w:val="00D53476"/>
    <w:rsid w:val="00D54418"/>
    <w:rsid w:val="00D545F4"/>
    <w:rsid w:val="00D54DBE"/>
    <w:rsid w:val="00D5548E"/>
    <w:rsid w:val="00D55E57"/>
    <w:rsid w:val="00D560E0"/>
    <w:rsid w:val="00D56AAA"/>
    <w:rsid w:val="00D57201"/>
    <w:rsid w:val="00D609D6"/>
    <w:rsid w:val="00D61670"/>
    <w:rsid w:val="00D61A01"/>
    <w:rsid w:val="00D625DC"/>
    <w:rsid w:val="00D64D8C"/>
    <w:rsid w:val="00D65E14"/>
    <w:rsid w:val="00D704CE"/>
    <w:rsid w:val="00D72DDC"/>
    <w:rsid w:val="00D72F37"/>
    <w:rsid w:val="00D73428"/>
    <w:rsid w:val="00D75327"/>
    <w:rsid w:val="00D771DA"/>
    <w:rsid w:val="00D77457"/>
    <w:rsid w:val="00D77C10"/>
    <w:rsid w:val="00D80B21"/>
    <w:rsid w:val="00D8112F"/>
    <w:rsid w:val="00D829DC"/>
    <w:rsid w:val="00D83D1F"/>
    <w:rsid w:val="00D859B4"/>
    <w:rsid w:val="00D85C91"/>
    <w:rsid w:val="00D85D8E"/>
    <w:rsid w:val="00D871DA"/>
    <w:rsid w:val="00D90119"/>
    <w:rsid w:val="00D92234"/>
    <w:rsid w:val="00D947E6"/>
    <w:rsid w:val="00D958A5"/>
    <w:rsid w:val="00D965D2"/>
    <w:rsid w:val="00D97A87"/>
    <w:rsid w:val="00DA2C83"/>
    <w:rsid w:val="00DA3545"/>
    <w:rsid w:val="00DA3E7B"/>
    <w:rsid w:val="00DA4CF8"/>
    <w:rsid w:val="00DA5B3D"/>
    <w:rsid w:val="00DA5EDE"/>
    <w:rsid w:val="00DA7EE7"/>
    <w:rsid w:val="00DB09E9"/>
    <w:rsid w:val="00DB1001"/>
    <w:rsid w:val="00DB185F"/>
    <w:rsid w:val="00DB198D"/>
    <w:rsid w:val="00DB1C79"/>
    <w:rsid w:val="00DB2D0A"/>
    <w:rsid w:val="00DB3810"/>
    <w:rsid w:val="00DB3828"/>
    <w:rsid w:val="00DB409A"/>
    <w:rsid w:val="00DB4BBD"/>
    <w:rsid w:val="00DB5F9D"/>
    <w:rsid w:val="00DB6136"/>
    <w:rsid w:val="00DB6356"/>
    <w:rsid w:val="00DB635F"/>
    <w:rsid w:val="00DC1309"/>
    <w:rsid w:val="00DC2B6F"/>
    <w:rsid w:val="00DC4A50"/>
    <w:rsid w:val="00DC50C6"/>
    <w:rsid w:val="00DD1FD5"/>
    <w:rsid w:val="00DD2C84"/>
    <w:rsid w:val="00DD3935"/>
    <w:rsid w:val="00DD4C5B"/>
    <w:rsid w:val="00DD5138"/>
    <w:rsid w:val="00DD6224"/>
    <w:rsid w:val="00DD6391"/>
    <w:rsid w:val="00DD6C3C"/>
    <w:rsid w:val="00DD76E8"/>
    <w:rsid w:val="00DE02CD"/>
    <w:rsid w:val="00DE1B27"/>
    <w:rsid w:val="00DE393D"/>
    <w:rsid w:val="00DE52CE"/>
    <w:rsid w:val="00DE6054"/>
    <w:rsid w:val="00DE7722"/>
    <w:rsid w:val="00DF09BC"/>
    <w:rsid w:val="00DF1872"/>
    <w:rsid w:val="00DF1A88"/>
    <w:rsid w:val="00DF5A2F"/>
    <w:rsid w:val="00DF64EF"/>
    <w:rsid w:val="00DF6566"/>
    <w:rsid w:val="00DF6B5D"/>
    <w:rsid w:val="00E0190F"/>
    <w:rsid w:val="00E02230"/>
    <w:rsid w:val="00E02BD4"/>
    <w:rsid w:val="00E04461"/>
    <w:rsid w:val="00E0515C"/>
    <w:rsid w:val="00E051E3"/>
    <w:rsid w:val="00E0560A"/>
    <w:rsid w:val="00E056E5"/>
    <w:rsid w:val="00E07343"/>
    <w:rsid w:val="00E07895"/>
    <w:rsid w:val="00E1029E"/>
    <w:rsid w:val="00E1050D"/>
    <w:rsid w:val="00E12788"/>
    <w:rsid w:val="00E1317D"/>
    <w:rsid w:val="00E13A09"/>
    <w:rsid w:val="00E1548B"/>
    <w:rsid w:val="00E15B96"/>
    <w:rsid w:val="00E16448"/>
    <w:rsid w:val="00E166D9"/>
    <w:rsid w:val="00E16C1E"/>
    <w:rsid w:val="00E22863"/>
    <w:rsid w:val="00E244B0"/>
    <w:rsid w:val="00E266D6"/>
    <w:rsid w:val="00E26920"/>
    <w:rsid w:val="00E3004A"/>
    <w:rsid w:val="00E3009E"/>
    <w:rsid w:val="00E31B3E"/>
    <w:rsid w:val="00E32473"/>
    <w:rsid w:val="00E33753"/>
    <w:rsid w:val="00E344BA"/>
    <w:rsid w:val="00E35E6A"/>
    <w:rsid w:val="00E36409"/>
    <w:rsid w:val="00E374A1"/>
    <w:rsid w:val="00E40D17"/>
    <w:rsid w:val="00E410F2"/>
    <w:rsid w:val="00E41650"/>
    <w:rsid w:val="00E42133"/>
    <w:rsid w:val="00E438AD"/>
    <w:rsid w:val="00E43D53"/>
    <w:rsid w:val="00E44ECC"/>
    <w:rsid w:val="00E45ED2"/>
    <w:rsid w:val="00E466AA"/>
    <w:rsid w:val="00E46935"/>
    <w:rsid w:val="00E50883"/>
    <w:rsid w:val="00E50959"/>
    <w:rsid w:val="00E51ECC"/>
    <w:rsid w:val="00E529F1"/>
    <w:rsid w:val="00E53447"/>
    <w:rsid w:val="00E5419D"/>
    <w:rsid w:val="00E5447C"/>
    <w:rsid w:val="00E55A9C"/>
    <w:rsid w:val="00E5708A"/>
    <w:rsid w:val="00E57134"/>
    <w:rsid w:val="00E577AB"/>
    <w:rsid w:val="00E600C2"/>
    <w:rsid w:val="00E601F8"/>
    <w:rsid w:val="00E60C84"/>
    <w:rsid w:val="00E614FF"/>
    <w:rsid w:val="00E62054"/>
    <w:rsid w:val="00E62436"/>
    <w:rsid w:val="00E64638"/>
    <w:rsid w:val="00E652E4"/>
    <w:rsid w:val="00E65309"/>
    <w:rsid w:val="00E65AA1"/>
    <w:rsid w:val="00E70481"/>
    <w:rsid w:val="00E70DDC"/>
    <w:rsid w:val="00E70E9C"/>
    <w:rsid w:val="00E72A39"/>
    <w:rsid w:val="00E73EF4"/>
    <w:rsid w:val="00E74B00"/>
    <w:rsid w:val="00E75FEA"/>
    <w:rsid w:val="00E7667A"/>
    <w:rsid w:val="00E80966"/>
    <w:rsid w:val="00E80CE0"/>
    <w:rsid w:val="00E82832"/>
    <w:rsid w:val="00E84228"/>
    <w:rsid w:val="00E844B8"/>
    <w:rsid w:val="00E8722A"/>
    <w:rsid w:val="00E87A9D"/>
    <w:rsid w:val="00E92124"/>
    <w:rsid w:val="00E92DC8"/>
    <w:rsid w:val="00E94F78"/>
    <w:rsid w:val="00E95847"/>
    <w:rsid w:val="00E9614D"/>
    <w:rsid w:val="00EA0008"/>
    <w:rsid w:val="00EA26AE"/>
    <w:rsid w:val="00EA27E3"/>
    <w:rsid w:val="00EA7C0E"/>
    <w:rsid w:val="00EA7FAC"/>
    <w:rsid w:val="00EB15FF"/>
    <w:rsid w:val="00EB2EDB"/>
    <w:rsid w:val="00EB3D66"/>
    <w:rsid w:val="00EB3D79"/>
    <w:rsid w:val="00EB4AC5"/>
    <w:rsid w:val="00EB6201"/>
    <w:rsid w:val="00EB7FEC"/>
    <w:rsid w:val="00EC0245"/>
    <w:rsid w:val="00EC0BE7"/>
    <w:rsid w:val="00EC36E1"/>
    <w:rsid w:val="00EC3B1B"/>
    <w:rsid w:val="00EC4B82"/>
    <w:rsid w:val="00EC7D84"/>
    <w:rsid w:val="00EC7EB9"/>
    <w:rsid w:val="00ED2612"/>
    <w:rsid w:val="00ED3C4D"/>
    <w:rsid w:val="00ED5051"/>
    <w:rsid w:val="00ED5175"/>
    <w:rsid w:val="00EE03D3"/>
    <w:rsid w:val="00EE12EA"/>
    <w:rsid w:val="00EE24ED"/>
    <w:rsid w:val="00EE2642"/>
    <w:rsid w:val="00EE3DD5"/>
    <w:rsid w:val="00EE407E"/>
    <w:rsid w:val="00EE4E37"/>
    <w:rsid w:val="00EE5241"/>
    <w:rsid w:val="00EE67DF"/>
    <w:rsid w:val="00EE7654"/>
    <w:rsid w:val="00EF03D1"/>
    <w:rsid w:val="00EF0A3A"/>
    <w:rsid w:val="00EF0D52"/>
    <w:rsid w:val="00EF1BD1"/>
    <w:rsid w:val="00EF3511"/>
    <w:rsid w:val="00EF3A40"/>
    <w:rsid w:val="00EF558D"/>
    <w:rsid w:val="00EF5894"/>
    <w:rsid w:val="00EF6CCA"/>
    <w:rsid w:val="00EF6E2C"/>
    <w:rsid w:val="00F00A74"/>
    <w:rsid w:val="00F02BDB"/>
    <w:rsid w:val="00F02C02"/>
    <w:rsid w:val="00F037F5"/>
    <w:rsid w:val="00F07368"/>
    <w:rsid w:val="00F101F9"/>
    <w:rsid w:val="00F1048D"/>
    <w:rsid w:val="00F12611"/>
    <w:rsid w:val="00F128B5"/>
    <w:rsid w:val="00F12E42"/>
    <w:rsid w:val="00F131FC"/>
    <w:rsid w:val="00F14DEF"/>
    <w:rsid w:val="00F14F42"/>
    <w:rsid w:val="00F151A8"/>
    <w:rsid w:val="00F15524"/>
    <w:rsid w:val="00F16B85"/>
    <w:rsid w:val="00F17CC4"/>
    <w:rsid w:val="00F20DA1"/>
    <w:rsid w:val="00F21CD8"/>
    <w:rsid w:val="00F22CB6"/>
    <w:rsid w:val="00F32D79"/>
    <w:rsid w:val="00F33BA0"/>
    <w:rsid w:val="00F33BEC"/>
    <w:rsid w:val="00F34427"/>
    <w:rsid w:val="00F35226"/>
    <w:rsid w:val="00F357F5"/>
    <w:rsid w:val="00F36F1E"/>
    <w:rsid w:val="00F37A42"/>
    <w:rsid w:val="00F40A47"/>
    <w:rsid w:val="00F45666"/>
    <w:rsid w:val="00F46BA8"/>
    <w:rsid w:val="00F51B2D"/>
    <w:rsid w:val="00F52B21"/>
    <w:rsid w:val="00F56D8E"/>
    <w:rsid w:val="00F6251D"/>
    <w:rsid w:val="00F64A15"/>
    <w:rsid w:val="00F7056D"/>
    <w:rsid w:val="00F7190A"/>
    <w:rsid w:val="00F73D8A"/>
    <w:rsid w:val="00F770F8"/>
    <w:rsid w:val="00F81988"/>
    <w:rsid w:val="00F82074"/>
    <w:rsid w:val="00F839DF"/>
    <w:rsid w:val="00F854B4"/>
    <w:rsid w:val="00F8648F"/>
    <w:rsid w:val="00F91EFC"/>
    <w:rsid w:val="00F927D1"/>
    <w:rsid w:val="00F9635B"/>
    <w:rsid w:val="00FA17FD"/>
    <w:rsid w:val="00FA5C82"/>
    <w:rsid w:val="00FA6592"/>
    <w:rsid w:val="00FA7B64"/>
    <w:rsid w:val="00FB06C9"/>
    <w:rsid w:val="00FB272B"/>
    <w:rsid w:val="00FB3A1A"/>
    <w:rsid w:val="00FB6FE6"/>
    <w:rsid w:val="00FB7A16"/>
    <w:rsid w:val="00FC08EB"/>
    <w:rsid w:val="00FC0E87"/>
    <w:rsid w:val="00FC3982"/>
    <w:rsid w:val="00FC3A42"/>
    <w:rsid w:val="00FD1CE6"/>
    <w:rsid w:val="00FD4E01"/>
    <w:rsid w:val="00FD7E69"/>
    <w:rsid w:val="00FE0C2C"/>
    <w:rsid w:val="00FE315B"/>
    <w:rsid w:val="00FE3821"/>
    <w:rsid w:val="00FE4025"/>
    <w:rsid w:val="00FE4DBD"/>
    <w:rsid w:val="00FE5741"/>
    <w:rsid w:val="00FF0261"/>
    <w:rsid w:val="00FF1073"/>
    <w:rsid w:val="00FF39DB"/>
    <w:rsid w:val="00FF620C"/>
    <w:rsid w:val="00FF68D7"/>
    <w:rsid w:val="00FF7DC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CAB5A"/>
  <w15:docId w15:val="{A9940FF4-9C0A-449C-A7FC-7D2C51F8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1BD"/>
    <w:pPr>
      <w:spacing w:after="200" w:line="276" w:lineRule="auto"/>
    </w:pPr>
  </w:style>
  <w:style w:type="paragraph" w:styleId="Ttulo2">
    <w:name w:val="heading 2"/>
    <w:basedOn w:val="Normal"/>
    <w:next w:val="Normal"/>
    <w:link w:val="Ttulo2Car"/>
    <w:uiPriority w:val="9"/>
    <w:unhideWhenUsed/>
    <w:qFormat/>
    <w:rsid w:val="008B5DA7"/>
    <w:pPr>
      <w:keepNext/>
      <w:keepLines/>
      <w:spacing w:before="40" w:after="0" w:line="259"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5B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5B22"/>
  </w:style>
  <w:style w:type="paragraph" w:styleId="Piedepgina">
    <w:name w:val="footer"/>
    <w:basedOn w:val="Normal"/>
    <w:link w:val="PiedepginaCar"/>
    <w:uiPriority w:val="99"/>
    <w:unhideWhenUsed/>
    <w:rsid w:val="00395B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5B22"/>
  </w:style>
  <w:style w:type="paragraph" w:styleId="NormalWeb">
    <w:name w:val="Normal (Web)"/>
    <w:basedOn w:val="Normal"/>
    <w:uiPriority w:val="99"/>
    <w:unhideWhenUsed/>
    <w:rsid w:val="00395B22"/>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Sinespaciado">
    <w:name w:val="No Spacing"/>
    <w:link w:val="SinespaciadoCar"/>
    <w:uiPriority w:val="1"/>
    <w:qFormat/>
    <w:rsid w:val="00DE1B27"/>
    <w:pPr>
      <w:spacing w:after="0" w:line="240" w:lineRule="auto"/>
    </w:pPr>
  </w:style>
  <w:style w:type="paragraph" w:styleId="Prrafodelista">
    <w:name w:val="List Paragraph"/>
    <w:aliases w:val="Texto,TIT 2 IND,Capítulo,Lista vistosa - Énfasis 11,Titulo 1,MEDIDA,Titulo 6,List Paragraph1,List Paragraph,Párrafo de lista2,cuadro ghf1,PARRAFOS,Colorful List - Accent 11,Titulo D,Titulo parrafo,Bullets,References,Subtitulo1,AATITULO"/>
    <w:basedOn w:val="Normal"/>
    <w:link w:val="PrrafodelistaCar"/>
    <w:uiPriority w:val="34"/>
    <w:qFormat/>
    <w:rsid w:val="00CD71BD"/>
    <w:pPr>
      <w:spacing w:after="0" w:line="240" w:lineRule="auto"/>
      <w:ind w:left="720"/>
      <w:contextualSpacing/>
    </w:pPr>
    <w:rPr>
      <w:rFonts w:ascii="Cambria" w:eastAsia="Times New Roman" w:hAnsi="Cambria" w:cs="Times New Roman"/>
      <w:sz w:val="24"/>
      <w:szCs w:val="24"/>
    </w:rPr>
  </w:style>
  <w:style w:type="paragraph" w:styleId="Textodeglobo">
    <w:name w:val="Balloon Text"/>
    <w:basedOn w:val="Normal"/>
    <w:link w:val="TextodegloboCar"/>
    <w:uiPriority w:val="99"/>
    <w:semiHidden/>
    <w:unhideWhenUsed/>
    <w:rsid w:val="004174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174E3"/>
    <w:rPr>
      <w:rFonts w:ascii="Segoe UI" w:hAnsi="Segoe UI" w:cs="Segoe UI"/>
      <w:sz w:val="18"/>
      <w:szCs w:val="18"/>
    </w:rPr>
  </w:style>
  <w:style w:type="table" w:styleId="Tablaconcuadrcula">
    <w:name w:val="Table Grid"/>
    <w:basedOn w:val="Tablanormal"/>
    <w:uiPriority w:val="59"/>
    <w:qFormat/>
    <w:rsid w:val="00297AF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B5DA7"/>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gkelc">
    <w:name w:val="hgkelc"/>
    <w:basedOn w:val="Fuentedeprrafopredeter"/>
    <w:rsid w:val="008B5DA7"/>
  </w:style>
  <w:style w:type="character" w:customStyle="1" w:styleId="PrrafodelistaCar">
    <w:name w:val="Párrafo de lista Car"/>
    <w:aliases w:val="Texto Car,TIT 2 IND Car,Capítulo Car,Lista vistosa - Énfasis 11 Car,Titulo 1 Car,MEDIDA Car,Titulo 6 Car,List Paragraph1 Car,List Paragraph Car,Párrafo de lista2 Car,cuadro ghf1 Car,PARRAFOS Car,Colorful List - Accent 11 Car"/>
    <w:link w:val="Prrafodelista"/>
    <w:uiPriority w:val="34"/>
    <w:qFormat/>
    <w:locked/>
    <w:rsid w:val="008B5DA7"/>
    <w:rPr>
      <w:rFonts w:ascii="Cambria" w:eastAsia="Times New Roman" w:hAnsi="Cambria" w:cs="Times New Roman"/>
      <w:sz w:val="24"/>
      <w:szCs w:val="24"/>
    </w:rPr>
  </w:style>
  <w:style w:type="character" w:styleId="Hipervnculo">
    <w:name w:val="Hyperlink"/>
    <w:basedOn w:val="Fuentedeprrafopredeter"/>
    <w:uiPriority w:val="99"/>
    <w:unhideWhenUsed/>
    <w:rsid w:val="008B5DA7"/>
    <w:rPr>
      <w:color w:val="0563C1" w:themeColor="hyperlink"/>
      <w:u w:val="single"/>
    </w:rPr>
  </w:style>
  <w:style w:type="character" w:customStyle="1" w:styleId="apple-tab-span">
    <w:name w:val="apple-tab-span"/>
    <w:basedOn w:val="Fuentedeprrafopredeter"/>
    <w:rsid w:val="008B5DA7"/>
  </w:style>
  <w:style w:type="paragraph" w:styleId="Ttulo">
    <w:name w:val="Title"/>
    <w:basedOn w:val="Normal"/>
    <w:link w:val="TtuloCar"/>
    <w:qFormat/>
    <w:rsid w:val="008B5DA7"/>
    <w:pPr>
      <w:spacing w:after="0" w:line="240" w:lineRule="auto"/>
      <w:jc w:val="center"/>
    </w:pPr>
    <w:rPr>
      <w:rFonts w:ascii="Times New Roman" w:eastAsia="Times New Roman" w:hAnsi="Times New Roman" w:cs="Times New Roman"/>
      <w:b/>
      <w:bCs/>
      <w:sz w:val="24"/>
      <w:szCs w:val="24"/>
      <w:u w:val="single"/>
      <w:lang w:val="x-none" w:eastAsia="x-none"/>
    </w:rPr>
  </w:style>
  <w:style w:type="character" w:customStyle="1" w:styleId="TtuloCar">
    <w:name w:val="Título Car"/>
    <w:basedOn w:val="Fuentedeprrafopredeter"/>
    <w:link w:val="Ttulo"/>
    <w:rsid w:val="008B5DA7"/>
    <w:rPr>
      <w:rFonts w:ascii="Times New Roman" w:eastAsia="Times New Roman" w:hAnsi="Times New Roman" w:cs="Times New Roman"/>
      <w:b/>
      <w:bCs/>
      <w:sz w:val="24"/>
      <w:szCs w:val="24"/>
      <w:u w:val="single"/>
      <w:lang w:val="x-none" w:eastAsia="x-none"/>
    </w:rPr>
  </w:style>
  <w:style w:type="paragraph" w:styleId="Lista">
    <w:name w:val="List"/>
    <w:basedOn w:val="Normal"/>
    <w:uiPriority w:val="99"/>
    <w:unhideWhenUsed/>
    <w:rsid w:val="008B5DA7"/>
    <w:pPr>
      <w:spacing w:after="160" w:line="259" w:lineRule="auto"/>
      <w:ind w:left="283" w:hanging="283"/>
      <w:contextualSpacing/>
    </w:pPr>
    <w:rPr>
      <w:kern w:val="2"/>
      <w14:ligatures w14:val="standardContextual"/>
    </w:rPr>
  </w:style>
  <w:style w:type="paragraph" w:styleId="Lista2">
    <w:name w:val="List 2"/>
    <w:basedOn w:val="Normal"/>
    <w:uiPriority w:val="99"/>
    <w:unhideWhenUsed/>
    <w:rsid w:val="008B5DA7"/>
    <w:pPr>
      <w:spacing w:after="160" w:line="259" w:lineRule="auto"/>
      <w:ind w:left="566" w:hanging="283"/>
      <w:contextualSpacing/>
    </w:pPr>
    <w:rPr>
      <w:kern w:val="2"/>
      <w14:ligatures w14:val="standardContextual"/>
    </w:rPr>
  </w:style>
  <w:style w:type="paragraph" w:styleId="Encabezadodemensaje">
    <w:name w:val="Message Header"/>
    <w:basedOn w:val="Normal"/>
    <w:link w:val="EncabezadodemensajeCar"/>
    <w:uiPriority w:val="99"/>
    <w:unhideWhenUsed/>
    <w:rsid w:val="008B5DA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kern w:val="2"/>
      <w:sz w:val="24"/>
      <w:szCs w:val="24"/>
      <w14:ligatures w14:val="standardContextual"/>
    </w:rPr>
  </w:style>
  <w:style w:type="character" w:customStyle="1" w:styleId="EncabezadodemensajeCar">
    <w:name w:val="Encabezado de mensaje Car"/>
    <w:basedOn w:val="Fuentedeprrafopredeter"/>
    <w:link w:val="Encabezadodemensaje"/>
    <w:uiPriority w:val="99"/>
    <w:rsid w:val="008B5DA7"/>
    <w:rPr>
      <w:rFonts w:asciiTheme="majorHAnsi" w:eastAsiaTheme="majorEastAsia" w:hAnsiTheme="majorHAnsi" w:cstheme="majorBidi"/>
      <w:kern w:val="2"/>
      <w:sz w:val="24"/>
      <w:szCs w:val="24"/>
      <w:shd w:val="pct20" w:color="auto" w:fill="auto"/>
      <w14:ligatures w14:val="standardContextual"/>
    </w:rPr>
  </w:style>
  <w:style w:type="paragraph" w:styleId="Saludo">
    <w:name w:val="Salutation"/>
    <w:basedOn w:val="Normal"/>
    <w:next w:val="Normal"/>
    <w:link w:val="SaludoCar"/>
    <w:uiPriority w:val="99"/>
    <w:unhideWhenUsed/>
    <w:rsid w:val="008B5DA7"/>
    <w:pPr>
      <w:spacing w:after="160" w:line="259" w:lineRule="auto"/>
    </w:pPr>
    <w:rPr>
      <w:kern w:val="2"/>
      <w14:ligatures w14:val="standardContextual"/>
    </w:rPr>
  </w:style>
  <w:style w:type="character" w:customStyle="1" w:styleId="SaludoCar">
    <w:name w:val="Saludo Car"/>
    <w:basedOn w:val="Fuentedeprrafopredeter"/>
    <w:link w:val="Saludo"/>
    <w:uiPriority w:val="99"/>
    <w:rsid w:val="008B5DA7"/>
    <w:rPr>
      <w:kern w:val="2"/>
      <w14:ligatures w14:val="standardContextual"/>
    </w:rPr>
  </w:style>
  <w:style w:type="paragraph" w:styleId="Cierre">
    <w:name w:val="Closing"/>
    <w:basedOn w:val="Normal"/>
    <w:link w:val="CierreCar"/>
    <w:uiPriority w:val="99"/>
    <w:unhideWhenUsed/>
    <w:rsid w:val="008B5DA7"/>
    <w:pPr>
      <w:spacing w:after="0" w:line="240" w:lineRule="auto"/>
      <w:ind w:left="4252"/>
    </w:pPr>
    <w:rPr>
      <w:kern w:val="2"/>
      <w14:ligatures w14:val="standardContextual"/>
    </w:rPr>
  </w:style>
  <w:style w:type="character" w:customStyle="1" w:styleId="CierreCar">
    <w:name w:val="Cierre Car"/>
    <w:basedOn w:val="Fuentedeprrafopredeter"/>
    <w:link w:val="Cierre"/>
    <w:uiPriority w:val="99"/>
    <w:rsid w:val="008B5DA7"/>
    <w:rPr>
      <w:kern w:val="2"/>
      <w14:ligatures w14:val="standardContextual"/>
    </w:rPr>
  </w:style>
  <w:style w:type="paragraph" w:customStyle="1" w:styleId="ListaCC">
    <w:name w:val="Lista CC."/>
    <w:basedOn w:val="Normal"/>
    <w:rsid w:val="008B5DA7"/>
    <w:pPr>
      <w:spacing w:after="160" w:line="259" w:lineRule="auto"/>
    </w:pPr>
    <w:rPr>
      <w:kern w:val="2"/>
      <w14:ligatures w14:val="standardContextual"/>
    </w:rPr>
  </w:style>
  <w:style w:type="paragraph" w:styleId="Firma">
    <w:name w:val="Signature"/>
    <w:basedOn w:val="Normal"/>
    <w:link w:val="FirmaCar"/>
    <w:uiPriority w:val="99"/>
    <w:unhideWhenUsed/>
    <w:rsid w:val="008B5DA7"/>
    <w:pPr>
      <w:spacing w:after="0" w:line="240" w:lineRule="auto"/>
      <w:ind w:left="4252"/>
    </w:pPr>
    <w:rPr>
      <w:kern w:val="2"/>
      <w14:ligatures w14:val="standardContextual"/>
    </w:rPr>
  </w:style>
  <w:style w:type="character" w:customStyle="1" w:styleId="FirmaCar">
    <w:name w:val="Firma Car"/>
    <w:basedOn w:val="Fuentedeprrafopredeter"/>
    <w:link w:val="Firma"/>
    <w:uiPriority w:val="99"/>
    <w:rsid w:val="008B5DA7"/>
    <w:rPr>
      <w:kern w:val="2"/>
      <w14:ligatures w14:val="standardContextual"/>
    </w:rPr>
  </w:style>
  <w:style w:type="paragraph" w:styleId="Textoindependiente">
    <w:name w:val="Body Text"/>
    <w:basedOn w:val="Normal"/>
    <w:link w:val="TextoindependienteCar"/>
    <w:uiPriority w:val="99"/>
    <w:unhideWhenUsed/>
    <w:rsid w:val="008B5DA7"/>
    <w:pPr>
      <w:spacing w:after="120" w:line="259" w:lineRule="auto"/>
    </w:pPr>
    <w:rPr>
      <w:kern w:val="2"/>
      <w14:ligatures w14:val="standardContextual"/>
    </w:rPr>
  </w:style>
  <w:style w:type="character" w:customStyle="1" w:styleId="TextoindependienteCar">
    <w:name w:val="Texto independiente Car"/>
    <w:basedOn w:val="Fuentedeprrafopredeter"/>
    <w:link w:val="Textoindependiente"/>
    <w:uiPriority w:val="99"/>
    <w:rsid w:val="008B5DA7"/>
    <w:rPr>
      <w:kern w:val="2"/>
      <w14:ligatures w14:val="standardContextual"/>
    </w:rPr>
  </w:style>
  <w:style w:type="paragraph" w:styleId="Sangradetextonormal">
    <w:name w:val="Body Text Indent"/>
    <w:basedOn w:val="Normal"/>
    <w:link w:val="SangradetextonormalCar"/>
    <w:uiPriority w:val="99"/>
    <w:unhideWhenUsed/>
    <w:rsid w:val="008B5DA7"/>
    <w:pPr>
      <w:spacing w:after="120" w:line="259" w:lineRule="auto"/>
      <w:ind w:left="283"/>
    </w:pPr>
    <w:rPr>
      <w:kern w:val="2"/>
      <w14:ligatures w14:val="standardContextual"/>
    </w:rPr>
  </w:style>
  <w:style w:type="character" w:customStyle="1" w:styleId="SangradetextonormalCar">
    <w:name w:val="Sangría de texto normal Car"/>
    <w:basedOn w:val="Fuentedeprrafopredeter"/>
    <w:link w:val="Sangradetextonormal"/>
    <w:uiPriority w:val="99"/>
    <w:rsid w:val="008B5DA7"/>
    <w:rPr>
      <w:kern w:val="2"/>
      <w14:ligatures w14:val="standardContextual"/>
    </w:rPr>
  </w:style>
  <w:style w:type="paragraph" w:customStyle="1" w:styleId="Firmapuesto">
    <w:name w:val="Firma puesto"/>
    <w:basedOn w:val="Firma"/>
    <w:rsid w:val="008B5DA7"/>
  </w:style>
  <w:style w:type="paragraph" w:customStyle="1" w:styleId="Firmaorganizacin">
    <w:name w:val="Firma organización"/>
    <w:basedOn w:val="Firma"/>
    <w:rsid w:val="008B5DA7"/>
  </w:style>
  <w:style w:type="paragraph" w:styleId="Textoindependienteprimerasangra">
    <w:name w:val="Body Text First Indent"/>
    <w:basedOn w:val="Textoindependiente"/>
    <w:link w:val="TextoindependienteprimerasangraCar"/>
    <w:uiPriority w:val="99"/>
    <w:unhideWhenUsed/>
    <w:rsid w:val="008B5DA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8B5DA7"/>
    <w:rPr>
      <w:kern w:val="2"/>
      <w14:ligatures w14:val="standardContextual"/>
    </w:rPr>
  </w:style>
  <w:style w:type="paragraph" w:styleId="Textoindependienteprimerasangra2">
    <w:name w:val="Body Text First Indent 2"/>
    <w:basedOn w:val="Sangradetextonormal"/>
    <w:link w:val="Textoindependienteprimerasangra2Car"/>
    <w:uiPriority w:val="99"/>
    <w:unhideWhenUsed/>
    <w:rsid w:val="008B5DA7"/>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B5DA7"/>
    <w:rPr>
      <w:kern w:val="2"/>
      <w14:ligatures w14:val="standardContextual"/>
    </w:rPr>
  </w:style>
  <w:style w:type="character" w:customStyle="1" w:styleId="SinespaciadoCar">
    <w:name w:val="Sin espaciado Car"/>
    <w:link w:val="Sinespaciado"/>
    <w:uiPriority w:val="1"/>
    <w:locked/>
    <w:rsid w:val="008B5DA7"/>
  </w:style>
  <w:style w:type="paragraph" w:customStyle="1" w:styleId="Default">
    <w:name w:val="Default"/>
    <w:rsid w:val="008B5DA7"/>
    <w:pPr>
      <w:autoSpaceDE w:val="0"/>
      <w:autoSpaceDN w:val="0"/>
      <w:adjustRightInd w:val="0"/>
      <w:spacing w:after="0" w:line="240" w:lineRule="auto"/>
    </w:pPr>
    <w:rPr>
      <w:rFonts w:ascii="Palatino Linotype" w:hAnsi="Palatino Linotype" w:cs="Palatino Linotype"/>
      <w:color w:val="000000"/>
      <w:sz w:val="24"/>
      <w:szCs w:val="24"/>
      <w14:ligatures w14:val="standardContextual"/>
    </w:rPr>
  </w:style>
  <w:style w:type="character" w:styleId="Textoennegrita">
    <w:name w:val="Strong"/>
    <w:basedOn w:val="Fuentedeprrafopredeter"/>
    <w:uiPriority w:val="22"/>
    <w:qFormat/>
    <w:rsid w:val="00C11E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436">
      <w:bodyDiv w:val="1"/>
      <w:marLeft w:val="0"/>
      <w:marRight w:val="0"/>
      <w:marTop w:val="0"/>
      <w:marBottom w:val="0"/>
      <w:divBdr>
        <w:top w:val="none" w:sz="0" w:space="0" w:color="auto"/>
        <w:left w:val="none" w:sz="0" w:space="0" w:color="auto"/>
        <w:bottom w:val="none" w:sz="0" w:space="0" w:color="auto"/>
        <w:right w:val="none" w:sz="0" w:space="0" w:color="auto"/>
      </w:divBdr>
    </w:div>
    <w:div w:id="166797961">
      <w:bodyDiv w:val="1"/>
      <w:marLeft w:val="0"/>
      <w:marRight w:val="0"/>
      <w:marTop w:val="0"/>
      <w:marBottom w:val="0"/>
      <w:divBdr>
        <w:top w:val="none" w:sz="0" w:space="0" w:color="auto"/>
        <w:left w:val="none" w:sz="0" w:space="0" w:color="auto"/>
        <w:bottom w:val="none" w:sz="0" w:space="0" w:color="auto"/>
        <w:right w:val="none" w:sz="0" w:space="0" w:color="auto"/>
      </w:divBdr>
    </w:div>
    <w:div w:id="435298524">
      <w:bodyDiv w:val="1"/>
      <w:marLeft w:val="0"/>
      <w:marRight w:val="0"/>
      <w:marTop w:val="0"/>
      <w:marBottom w:val="0"/>
      <w:divBdr>
        <w:top w:val="none" w:sz="0" w:space="0" w:color="auto"/>
        <w:left w:val="none" w:sz="0" w:space="0" w:color="auto"/>
        <w:bottom w:val="none" w:sz="0" w:space="0" w:color="auto"/>
        <w:right w:val="none" w:sz="0" w:space="0" w:color="auto"/>
      </w:divBdr>
    </w:div>
    <w:div w:id="535629645">
      <w:bodyDiv w:val="1"/>
      <w:marLeft w:val="0"/>
      <w:marRight w:val="0"/>
      <w:marTop w:val="0"/>
      <w:marBottom w:val="0"/>
      <w:divBdr>
        <w:top w:val="none" w:sz="0" w:space="0" w:color="auto"/>
        <w:left w:val="none" w:sz="0" w:space="0" w:color="auto"/>
        <w:bottom w:val="none" w:sz="0" w:space="0" w:color="auto"/>
        <w:right w:val="none" w:sz="0" w:space="0" w:color="auto"/>
      </w:divBdr>
    </w:div>
    <w:div w:id="579411747">
      <w:bodyDiv w:val="1"/>
      <w:marLeft w:val="0"/>
      <w:marRight w:val="0"/>
      <w:marTop w:val="0"/>
      <w:marBottom w:val="0"/>
      <w:divBdr>
        <w:top w:val="none" w:sz="0" w:space="0" w:color="auto"/>
        <w:left w:val="none" w:sz="0" w:space="0" w:color="auto"/>
        <w:bottom w:val="none" w:sz="0" w:space="0" w:color="auto"/>
        <w:right w:val="none" w:sz="0" w:space="0" w:color="auto"/>
      </w:divBdr>
    </w:div>
    <w:div w:id="637996432">
      <w:bodyDiv w:val="1"/>
      <w:marLeft w:val="0"/>
      <w:marRight w:val="0"/>
      <w:marTop w:val="0"/>
      <w:marBottom w:val="0"/>
      <w:divBdr>
        <w:top w:val="none" w:sz="0" w:space="0" w:color="auto"/>
        <w:left w:val="none" w:sz="0" w:space="0" w:color="auto"/>
        <w:bottom w:val="none" w:sz="0" w:space="0" w:color="auto"/>
        <w:right w:val="none" w:sz="0" w:space="0" w:color="auto"/>
      </w:divBdr>
    </w:div>
    <w:div w:id="638220300">
      <w:bodyDiv w:val="1"/>
      <w:marLeft w:val="0"/>
      <w:marRight w:val="0"/>
      <w:marTop w:val="0"/>
      <w:marBottom w:val="0"/>
      <w:divBdr>
        <w:top w:val="none" w:sz="0" w:space="0" w:color="auto"/>
        <w:left w:val="none" w:sz="0" w:space="0" w:color="auto"/>
        <w:bottom w:val="none" w:sz="0" w:space="0" w:color="auto"/>
        <w:right w:val="none" w:sz="0" w:space="0" w:color="auto"/>
      </w:divBdr>
    </w:div>
    <w:div w:id="687560456">
      <w:bodyDiv w:val="1"/>
      <w:marLeft w:val="0"/>
      <w:marRight w:val="0"/>
      <w:marTop w:val="0"/>
      <w:marBottom w:val="0"/>
      <w:divBdr>
        <w:top w:val="none" w:sz="0" w:space="0" w:color="auto"/>
        <w:left w:val="none" w:sz="0" w:space="0" w:color="auto"/>
        <w:bottom w:val="none" w:sz="0" w:space="0" w:color="auto"/>
        <w:right w:val="none" w:sz="0" w:space="0" w:color="auto"/>
      </w:divBdr>
    </w:div>
    <w:div w:id="1439443626">
      <w:bodyDiv w:val="1"/>
      <w:marLeft w:val="0"/>
      <w:marRight w:val="0"/>
      <w:marTop w:val="0"/>
      <w:marBottom w:val="0"/>
      <w:divBdr>
        <w:top w:val="none" w:sz="0" w:space="0" w:color="auto"/>
        <w:left w:val="none" w:sz="0" w:space="0" w:color="auto"/>
        <w:bottom w:val="none" w:sz="0" w:space="0" w:color="auto"/>
        <w:right w:val="none" w:sz="0" w:space="0" w:color="auto"/>
      </w:divBdr>
    </w:div>
    <w:div w:id="1470825630">
      <w:bodyDiv w:val="1"/>
      <w:marLeft w:val="0"/>
      <w:marRight w:val="0"/>
      <w:marTop w:val="0"/>
      <w:marBottom w:val="0"/>
      <w:divBdr>
        <w:top w:val="none" w:sz="0" w:space="0" w:color="auto"/>
        <w:left w:val="none" w:sz="0" w:space="0" w:color="auto"/>
        <w:bottom w:val="none" w:sz="0" w:space="0" w:color="auto"/>
        <w:right w:val="none" w:sz="0" w:space="0" w:color="auto"/>
      </w:divBdr>
      <w:divsChild>
        <w:div w:id="1280990728">
          <w:marLeft w:val="0"/>
          <w:marRight w:val="0"/>
          <w:marTop w:val="0"/>
          <w:marBottom w:val="0"/>
          <w:divBdr>
            <w:top w:val="none" w:sz="0" w:space="0" w:color="auto"/>
            <w:left w:val="none" w:sz="0" w:space="0" w:color="auto"/>
            <w:bottom w:val="none" w:sz="0" w:space="0" w:color="auto"/>
            <w:right w:val="none" w:sz="0" w:space="0" w:color="auto"/>
          </w:divBdr>
          <w:divsChild>
            <w:div w:id="60444479">
              <w:marLeft w:val="0"/>
              <w:marRight w:val="0"/>
              <w:marTop w:val="0"/>
              <w:marBottom w:val="0"/>
              <w:divBdr>
                <w:top w:val="none" w:sz="0" w:space="0" w:color="auto"/>
                <w:left w:val="none" w:sz="0" w:space="0" w:color="auto"/>
                <w:bottom w:val="none" w:sz="0" w:space="0" w:color="auto"/>
                <w:right w:val="none" w:sz="0" w:space="0" w:color="auto"/>
              </w:divBdr>
            </w:div>
          </w:divsChild>
        </w:div>
        <w:div w:id="2060587548">
          <w:marLeft w:val="0"/>
          <w:marRight w:val="0"/>
          <w:marTop w:val="0"/>
          <w:marBottom w:val="0"/>
          <w:divBdr>
            <w:top w:val="none" w:sz="0" w:space="0" w:color="auto"/>
            <w:left w:val="none" w:sz="0" w:space="0" w:color="auto"/>
            <w:bottom w:val="none" w:sz="0" w:space="0" w:color="auto"/>
            <w:right w:val="none" w:sz="0" w:space="0" w:color="auto"/>
          </w:divBdr>
          <w:divsChild>
            <w:div w:id="542720091">
              <w:marLeft w:val="0"/>
              <w:marRight w:val="0"/>
              <w:marTop w:val="0"/>
              <w:marBottom w:val="0"/>
              <w:divBdr>
                <w:top w:val="none" w:sz="0" w:space="0" w:color="auto"/>
                <w:left w:val="none" w:sz="0" w:space="0" w:color="auto"/>
                <w:bottom w:val="none" w:sz="0" w:space="0" w:color="auto"/>
                <w:right w:val="none" w:sz="0" w:space="0" w:color="auto"/>
              </w:divBdr>
              <w:divsChild>
                <w:div w:id="1309502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31645151">
      <w:bodyDiv w:val="1"/>
      <w:marLeft w:val="0"/>
      <w:marRight w:val="0"/>
      <w:marTop w:val="0"/>
      <w:marBottom w:val="0"/>
      <w:divBdr>
        <w:top w:val="none" w:sz="0" w:space="0" w:color="auto"/>
        <w:left w:val="none" w:sz="0" w:space="0" w:color="auto"/>
        <w:bottom w:val="none" w:sz="0" w:space="0" w:color="auto"/>
        <w:right w:val="none" w:sz="0" w:space="0" w:color="auto"/>
      </w:divBdr>
    </w:div>
    <w:div w:id="205307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DCF06-D10F-4731-AFF6-6F75C4C0C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5827</Words>
  <Characters>32050</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Solano</dc:creator>
  <cp:lastModifiedBy>Laura González</cp:lastModifiedBy>
  <cp:revision>2</cp:revision>
  <cp:lastPrinted>2025-10-27T22:50:00Z</cp:lastPrinted>
  <dcterms:created xsi:type="dcterms:W3CDTF">2025-12-26T21:05:00Z</dcterms:created>
  <dcterms:modified xsi:type="dcterms:W3CDTF">2025-12-26T21:05:00Z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8420f023-a762-4d52-993c-a75067b9db32</vt:lpwstr>
  </property>
  <property fmtid="{D5CDD505-2E9C-101B-9397-08002B2CF9AE}" pid="3" name="_DocHome">
    <vt:i4>-1346685623</vt:i4>
  </property>
</Properties>
</file>