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ACC60" w14:textId="76A45EE5" w:rsidR="00467691" w:rsidRPr="002922E9" w:rsidRDefault="00467691" w:rsidP="004B4946">
      <w:pPr>
        <w:jc w:val="both"/>
      </w:pPr>
      <w:r w:rsidRPr="002922E9">
        <w:t>En ejercicio de mis atribuciones como concejal del cantón Guaranda, y luego de analizar el informe técnico de la Dirección de Planificación, el informe favorable emitido por la Comisión de Planificación y Presupuesto, así como el criterio jurídico de la Procuraduría Síndica, y el artículo 264 numeral 5, y el COOTAD, en sus artículos 55, 57 y 569, nos otorgan competencia exclusiva para crear, modificar y regular este tipo de contribuciones. Es necesaria para garantizar una gestión financiera responsable y técnicamente sustentada dentro del Gobierno Autónomo Descentralizado Municip</w:t>
      </w:r>
      <w:r w:rsidR="00912520" w:rsidRPr="002922E9">
        <w:t>al.</w:t>
      </w:r>
    </w:p>
    <w:p w14:paraId="663F5EC8" w14:textId="77777777" w:rsidR="00467691" w:rsidRPr="002922E9" w:rsidRDefault="00467691" w:rsidP="004B4946">
      <w:pPr>
        <w:jc w:val="both"/>
      </w:pPr>
      <w:r w:rsidRPr="002922E9">
        <w:t xml:space="preserve">Se cuenta con el listado actualizado de obras ejecutadas y con sus actas de entrega–recepción; se realizaron mesas de trabajo con todos los concejales para analizar proyectos, costos, beneficiarios y bandas impositivas; y se efectuaron simulaciones objetivas del impacto económico, demostrando que las contribuciones propuestas son razonables y progresivas. </w:t>
      </w:r>
    </w:p>
    <w:p w14:paraId="28240BAE" w14:textId="77777777" w:rsidR="00467691" w:rsidRPr="002922E9" w:rsidRDefault="00467691" w:rsidP="004B4946">
      <w:pPr>
        <w:jc w:val="both"/>
      </w:pPr>
      <w:r w:rsidRPr="002922E9">
        <w:t>El criterio jurídico emitido por la Procuraduría Síndica es claro al señalar que el Concejo Municipal es plenamente competente para aprobar esta ordenanza, que se ha respetado el procedimiento parlamentario y que el contenido se ajusta tanto a la Constitución como al COOTAD y precedentes de la Corte Constitucional. Además, incorpora exoneraciones obligatorias para personas adultas mayores y personas con discapacidad, garantizando el cumplimiento de los principios constitucionales de protección y equidad tributaria.</w:t>
      </w:r>
    </w:p>
    <w:p w14:paraId="09E0D0B4" w14:textId="63961BA1" w:rsidR="00467691" w:rsidRPr="002922E9" w:rsidRDefault="00467691" w:rsidP="004B4946">
      <w:pPr>
        <w:jc w:val="both"/>
      </w:pPr>
      <w:r w:rsidRPr="002922E9">
        <w:t>La contribución especial de mejoras responde al principio de justicia tributaria: quienes reciben el beneficio directo o presuntivo de las obras públicas</w:t>
      </w:r>
      <w:r w:rsidR="00CB4316" w:rsidRPr="002922E9">
        <w:t>,</w:t>
      </w:r>
      <w:r w:rsidRPr="002922E9">
        <w:t xml:space="preserve"> deben aportar proporcionalmente a su financiamiento. Las obras seleccionadas generan un beneficio global al cantón, incrementan el valor del suelo y mejoran los espacios públicos que todos utilizamos. A ello se suman los subsidios solidarios, las exoneraciones para grupos vulnerables y los plazos amplios de pago, lo que asegura accesibilidad y progresividad en la aplicación del tributo.</w:t>
      </w:r>
    </w:p>
    <w:p w14:paraId="69F11F30" w14:textId="77777777" w:rsidR="00FC6172" w:rsidRPr="002922E9" w:rsidRDefault="00FC6172" w:rsidP="004B4946">
      <w:pPr>
        <w:jc w:val="both"/>
      </w:pPr>
    </w:p>
    <w:p w14:paraId="10B34F9A" w14:textId="1AD970E1" w:rsidR="00467691" w:rsidRPr="002922E9" w:rsidRDefault="00467691" w:rsidP="004B4946">
      <w:pPr>
        <w:jc w:val="both"/>
      </w:pPr>
      <w:r w:rsidRPr="002922E9">
        <w:t>Finalmente, la recuperación del CEM fortalece la sostenibilidad financiera municipal, permitiendo continuar ejecutando obras de infraestructura</w:t>
      </w:r>
      <w:r w:rsidR="00912520" w:rsidRPr="002922E9">
        <w:t>,</w:t>
      </w:r>
      <w:r w:rsidRPr="002922E9">
        <w:t xml:space="preserve"> servicios básicos y espacios públicos.</w:t>
      </w:r>
    </w:p>
    <w:p w14:paraId="7B06D3AF" w14:textId="4A0181FD" w:rsidR="009C0BC5" w:rsidRPr="002922E9" w:rsidRDefault="00467691" w:rsidP="004B4946">
      <w:pPr>
        <w:jc w:val="both"/>
      </w:pPr>
      <w:r w:rsidRPr="002922E9">
        <w:t>Por estas razones, y en cumplimiento de nuestra responsabilidad con el desarrollo del cantón, mi voto es favorable.</w:t>
      </w:r>
    </w:p>
    <w:p w14:paraId="6E57251A" w14:textId="77777777" w:rsidR="0005409C" w:rsidRDefault="0005409C" w:rsidP="004B4946">
      <w:pPr>
        <w:jc w:val="both"/>
        <w:rPr>
          <w:sz w:val="28"/>
          <w:szCs w:val="28"/>
        </w:rPr>
      </w:pPr>
    </w:p>
    <w:p w14:paraId="03EA682A" w14:textId="77777777" w:rsidR="0005409C" w:rsidRDefault="0005409C" w:rsidP="004B4946">
      <w:pPr>
        <w:jc w:val="both"/>
        <w:rPr>
          <w:sz w:val="28"/>
          <w:szCs w:val="28"/>
        </w:rPr>
      </w:pPr>
    </w:p>
    <w:p w14:paraId="7D0706EC" w14:textId="77777777" w:rsidR="0005409C" w:rsidRDefault="0005409C" w:rsidP="004B4946">
      <w:pPr>
        <w:jc w:val="both"/>
        <w:rPr>
          <w:sz w:val="28"/>
          <w:szCs w:val="28"/>
        </w:rPr>
      </w:pPr>
    </w:p>
    <w:p w14:paraId="7C5A352D" w14:textId="77777777" w:rsidR="0005409C" w:rsidRPr="004B4946" w:rsidRDefault="0005409C" w:rsidP="004B4946">
      <w:pPr>
        <w:jc w:val="both"/>
        <w:rPr>
          <w:sz w:val="28"/>
          <w:szCs w:val="28"/>
        </w:rPr>
      </w:pPr>
    </w:p>
    <w:sectPr w:rsidR="0005409C" w:rsidRPr="004B49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691"/>
    <w:rsid w:val="0005409C"/>
    <w:rsid w:val="002922E9"/>
    <w:rsid w:val="003C355D"/>
    <w:rsid w:val="003F7BC7"/>
    <w:rsid w:val="00467691"/>
    <w:rsid w:val="004B4946"/>
    <w:rsid w:val="00731E62"/>
    <w:rsid w:val="00912520"/>
    <w:rsid w:val="009C0BC5"/>
    <w:rsid w:val="00A67DEC"/>
    <w:rsid w:val="00BC6E0D"/>
    <w:rsid w:val="00CB4316"/>
    <w:rsid w:val="00FC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8D8D3"/>
  <w15:chartTrackingRefBased/>
  <w15:docId w15:val="{941F9504-D34D-4495-8ACD-63BE23128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676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676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676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676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676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676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676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676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676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676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676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676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6769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6769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676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6769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676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6769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676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67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676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67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676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6769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6769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6769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676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6769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676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356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González</dc:creator>
  <cp:keywords/>
  <dc:description/>
  <cp:lastModifiedBy>Laura González</cp:lastModifiedBy>
  <cp:revision>2</cp:revision>
  <dcterms:created xsi:type="dcterms:W3CDTF">2025-12-05T19:31:00Z</dcterms:created>
  <dcterms:modified xsi:type="dcterms:W3CDTF">2025-12-09T01:16:00Z</dcterms:modified>
</cp:coreProperties>
</file>