
<file path=[Content_Types].xml><?xml version="1.0" encoding="utf-8"?>
<Types xmlns="http://schemas.openxmlformats.org/package/2006/content-types">
  <Default Extension="jfif"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6B2883" w14:textId="19652E64" w:rsidR="00024CCE" w:rsidRPr="002C734D" w:rsidRDefault="00BF6E5C" w:rsidP="00024CCE">
      <w:pPr>
        <w:spacing w:before="100" w:beforeAutospacing="1" w:after="100" w:afterAutospacing="1" w:line="240" w:lineRule="auto"/>
        <w:jc w:val="both"/>
        <w:outlineLvl w:val="2"/>
        <w:rPr>
          <w:rFonts w:ascii="Times New Roman" w:eastAsia="Times New Roman" w:hAnsi="Times New Roman" w:cs="Times New Roman"/>
          <w:b/>
          <w:bCs/>
          <w:sz w:val="27"/>
          <w:szCs w:val="27"/>
          <w:lang w:eastAsia="es-EC"/>
        </w:rPr>
      </w:pPr>
      <w:r w:rsidRPr="002C734D">
        <w:rPr>
          <w:rFonts w:ascii="Times New Roman" w:eastAsia="Times New Roman" w:hAnsi="Times New Roman" w:cs="Times New Roman"/>
          <w:b/>
          <w:bCs/>
          <w:sz w:val="27"/>
          <w:szCs w:val="27"/>
          <w:lang w:eastAsia="es-EC"/>
        </w:rPr>
        <w:t xml:space="preserve">CONVENIO ESPECÍFICO DE </w:t>
      </w:r>
      <w:r w:rsidR="00024CCE" w:rsidRPr="002C734D">
        <w:rPr>
          <w:rFonts w:ascii="Times New Roman" w:eastAsia="Times New Roman" w:hAnsi="Times New Roman" w:cs="Times New Roman"/>
          <w:b/>
          <w:bCs/>
          <w:sz w:val="27"/>
          <w:szCs w:val="27"/>
          <w:lang w:eastAsia="es-EC"/>
        </w:rPr>
        <w:t xml:space="preserve">COOPERACIÓN INTERINSTITUCIONAL ENTRE EL GOBIERNO AUTÓNOMO DESCENTRALIZADO DEL CANTÓN GUARANDA Y LA UNIVERSIDAD ESTATAL DE BOLÍVAR </w:t>
      </w:r>
      <w:r w:rsidR="00024CCE" w:rsidRPr="009014E9">
        <w:rPr>
          <w:rFonts w:ascii="Times New Roman" w:eastAsia="Times New Roman" w:hAnsi="Times New Roman" w:cs="Times New Roman"/>
          <w:b/>
          <w:bCs/>
          <w:sz w:val="27"/>
          <w:szCs w:val="27"/>
          <w:highlight w:val="yellow"/>
          <w:lang w:eastAsia="es-EC"/>
        </w:rPr>
        <w:t xml:space="preserve">PARA EL OTORGAMIENTO </w:t>
      </w:r>
      <w:r w:rsidR="006B2A3A" w:rsidRPr="009014E9">
        <w:rPr>
          <w:rFonts w:ascii="Times New Roman" w:eastAsia="Times New Roman" w:hAnsi="Times New Roman" w:cs="Times New Roman"/>
          <w:b/>
          <w:bCs/>
          <w:sz w:val="27"/>
          <w:szCs w:val="27"/>
          <w:highlight w:val="yellow"/>
          <w:lang w:eastAsia="es-EC"/>
        </w:rPr>
        <w:t xml:space="preserve">DE BECAS ACADÉMICAS DE </w:t>
      </w:r>
      <w:r w:rsidR="009014E9" w:rsidRPr="009014E9">
        <w:rPr>
          <w:rFonts w:ascii="Times New Roman" w:eastAsia="Times New Roman" w:hAnsi="Times New Roman" w:cs="Times New Roman"/>
          <w:b/>
          <w:bCs/>
          <w:sz w:val="27"/>
          <w:szCs w:val="27"/>
          <w:highlight w:val="yellow"/>
          <w:lang w:eastAsia="es-EC"/>
        </w:rPr>
        <w:t>POSGRADO</w:t>
      </w:r>
      <w:r w:rsidR="009014E9">
        <w:rPr>
          <w:rFonts w:ascii="Times New Roman" w:eastAsia="Times New Roman" w:hAnsi="Times New Roman" w:cs="Times New Roman"/>
          <w:b/>
          <w:bCs/>
          <w:sz w:val="27"/>
          <w:szCs w:val="27"/>
          <w:highlight w:val="yellow"/>
          <w:lang w:eastAsia="es-EC"/>
        </w:rPr>
        <w:t xml:space="preserve"> Y</w:t>
      </w:r>
      <w:r w:rsidR="009014E9" w:rsidRPr="009014E9">
        <w:rPr>
          <w:rFonts w:ascii="Times New Roman" w:eastAsia="Times New Roman" w:hAnsi="Times New Roman" w:cs="Times New Roman"/>
          <w:b/>
          <w:bCs/>
          <w:sz w:val="27"/>
          <w:szCs w:val="27"/>
          <w:highlight w:val="yellow"/>
          <w:lang w:eastAsia="es-EC"/>
        </w:rPr>
        <w:t xml:space="preserve"> A</w:t>
      </w:r>
      <w:r w:rsidR="004C27AA">
        <w:rPr>
          <w:rFonts w:ascii="Times New Roman" w:eastAsia="Times New Roman" w:hAnsi="Times New Roman" w:cs="Times New Roman"/>
          <w:b/>
          <w:bCs/>
          <w:sz w:val="27"/>
          <w:szCs w:val="27"/>
          <w:highlight w:val="yellow"/>
          <w:lang w:eastAsia="es-EC"/>
        </w:rPr>
        <w:t xml:space="preserve">POYO </w:t>
      </w:r>
      <w:r w:rsidR="007A3407" w:rsidRPr="009014E9">
        <w:rPr>
          <w:rFonts w:ascii="Times New Roman" w:eastAsia="Times New Roman" w:hAnsi="Times New Roman" w:cs="Times New Roman"/>
          <w:b/>
          <w:bCs/>
          <w:sz w:val="27"/>
          <w:szCs w:val="27"/>
          <w:highlight w:val="yellow"/>
          <w:lang w:eastAsia="es-EC"/>
        </w:rPr>
        <w:t>ECONÓ</w:t>
      </w:r>
      <w:r w:rsidR="004C27AA">
        <w:rPr>
          <w:rFonts w:ascii="Times New Roman" w:eastAsia="Times New Roman" w:hAnsi="Times New Roman" w:cs="Times New Roman"/>
          <w:b/>
          <w:bCs/>
          <w:sz w:val="27"/>
          <w:szCs w:val="27"/>
          <w:highlight w:val="yellow"/>
          <w:lang w:eastAsia="es-EC"/>
        </w:rPr>
        <w:t>MICO</w:t>
      </w:r>
      <w:r w:rsidR="007A3407" w:rsidRPr="009014E9">
        <w:rPr>
          <w:rFonts w:ascii="Times New Roman" w:eastAsia="Times New Roman" w:hAnsi="Times New Roman" w:cs="Times New Roman"/>
          <w:b/>
          <w:bCs/>
          <w:sz w:val="27"/>
          <w:szCs w:val="27"/>
          <w:highlight w:val="yellow"/>
          <w:lang w:eastAsia="es-EC"/>
        </w:rPr>
        <w:t xml:space="preserve"> EN ESTANCIAS ACADEMICAS</w:t>
      </w:r>
      <w:r w:rsidR="00114F31" w:rsidRPr="009014E9">
        <w:rPr>
          <w:rFonts w:ascii="Times New Roman" w:eastAsia="Times New Roman" w:hAnsi="Times New Roman" w:cs="Times New Roman"/>
          <w:b/>
          <w:bCs/>
          <w:sz w:val="27"/>
          <w:szCs w:val="27"/>
          <w:highlight w:val="yellow"/>
          <w:lang w:eastAsia="es-EC"/>
        </w:rPr>
        <w:t>.</w:t>
      </w:r>
    </w:p>
    <w:p w14:paraId="1EFC4F88" w14:textId="50599A31" w:rsidR="00BF6E5C" w:rsidRPr="002C734D" w:rsidRDefault="006D23CA" w:rsidP="00024CCE">
      <w:pPr>
        <w:spacing w:before="100" w:beforeAutospacing="1" w:after="100" w:afterAutospacing="1" w:line="240" w:lineRule="auto"/>
        <w:jc w:val="both"/>
        <w:rPr>
          <w:rFonts w:ascii="Times New Roman" w:eastAsia="Times New Roman" w:hAnsi="Times New Roman" w:cs="Times New Roman"/>
          <w:b/>
          <w:bCs/>
          <w:sz w:val="24"/>
          <w:szCs w:val="24"/>
          <w:lang w:eastAsia="es-EC"/>
        </w:rPr>
      </w:pPr>
      <w:r w:rsidRPr="002C734D">
        <w:rPr>
          <w:rFonts w:ascii="Times New Roman" w:eastAsia="Times New Roman" w:hAnsi="Times New Roman" w:cs="Times New Roman"/>
          <w:b/>
          <w:bCs/>
          <w:sz w:val="24"/>
          <w:szCs w:val="24"/>
          <w:lang w:eastAsia="es-EC"/>
        </w:rPr>
        <w:t>COMPARECIENTES</w:t>
      </w:r>
    </w:p>
    <w:p w14:paraId="50FE0287" w14:textId="7D897FE4" w:rsidR="00024CCE" w:rsidRPr="002C734D" w:rsidRDefault="00024CCE" w:rsidP="00024CCE">
      <w:pPr>
        <w:spacing w:before="100" w:beforeAutospacing="1" w:after="100" w:afterAutospacing="1" w:line="240" w:lineRule="auto"/>
        <w:jc w:val="both"/>
        <w:rPr>
          <w:rFonts w:ascii="Times New Roman" w:eastAsia="Times New Roman" w:hAnsi="Times New Roman" w:cs="Times New Roman"/>
          <w:b/>
          <w:bCs/>
          <w:sz w:val="24"/>
          <w:szCs w:val="24"/>
          <w:lang w:eastAsia="es-EC"/>
        </w:rPr>
      </w:pPr>
      <w:r w:rsidRPr="002C734D">
        <w:rPr>
          <w:rFonts w:ascii="Times New Roman" w:eastAsia="Times New Roman" w:hAnsi="Times New Roman" w:cs="Times New Roman"/>
          <w:sz w:val="24"/>
          <w:szCs w:val="24"/>
          <w:lang w:eastAsia="es-EC"/>
        </w:rPr>
        <w:br/>
        <w:t xml:space="preserve">Comparecen a la celebración del presente Convenio Específico de Cooperación Interinstitucional, por una parte, el </w:t>
      </w:r>
      <w:r w:rsidRPr="002C734D">
        <w:rPr>
          <w:rFonts w:ascii="Times New Roman" w:eastAsia="Times New Roman" w:hAnsi="Times New Roman" w:cs="Times New Roman"/>
          <w:b/>
          <w:bCs/>
          <w:sz w:val="24"/>
          <w:szCs w:val="24"/>
          <w:lang w:eastAsia="es-EC"/>
        </w:rPr>
        <w:t>Gobierno Autónomo Descentralizado del Cantón Guaranda</w:t>
      </w:r>
      <w:r w:rsidRPr="002C734D">
        <w:rPr>
          <w:rFonts w:ascii="Times New Roman" w:eastAsia="Times New Roman" w:hAnsi="Times New Roman" w:cs="Times New Roman"/>
          <w:sz w:val="24"/>
          <w:szCs w:val="24"/>
          <w:lang w:eastAsia="es-EC"/>
        </w:rPr>
        <w:t xml:space="preserve">, representado legalmente por el </w:t>
      </w:r>
      <w:r w:rsidRPr="002C734D">
        <w:rPr>
          <w:rFonts w:ascii="Times New Roman" w:hAnsi="Times New Roman" w:cs="Times New Roman"/>
        </w:rPr>
        <w:t>Dr. Inti Andres Yumbay Taris</w:t>
      </w:r>
      <w:r w:rsidRPr="002C734D">
        <w:rPr>
          <w:rFonts w:ascii="Times New Roman" w:eastAsia="Times New Roman" w:hAnsi="Times New Roman" w:cs="Times New Roman"/>
          <w:sz w:val="24"/>
          <w:szCs w:val="24"/>
          <w:lang w:eastAsia="es-EC"/>
        </w:rPr>
        <w:t xml:space="preserve">, en calidad de Alcalde, a quien en adelante se le denominará </w:t>
      </w:r>
      <w:r w:rsidRPr="002C734D">
        <w:rPr>
          <w:rFonts w:ascii="Times New Roman" w:eastAsia="Times New Roman" w:hAnsi="Times New Roman" w:cs="Times New Roman"/>
          <w:b/>
          <w:bCs/>
          <w:sz w:val="24"/>
          <w:szCs w:val="24"/>
          <w:lang w:eastAsia="es-EC"/>
        </w:rPr>
        <w:t>"el GAD Guaranda"</w:t>
      </w:r>
      <w:r w:rsidRPr="002C734D">
        <w:rPr>
          <w:rFonts w:ascii="Times New Roman" w:eastAsia="Times New Roman" w:hAnsi="Times New Roman" w:cs="Times New Roman"/>
          <w:sz w:val="24"/>
          <w:szCs w:val="24"/>
          <w:lang w:eastAsia="es-EC"/>
        </w:rPr>
        <w:t xml:space="preserve">, y por otra parte, la </w:t>
      </w:r>
      <w:r w:rsidRPr="002C734D">
        <w:rPr>
          <w:rFonts w:ascii="Times New Roman" w:eastAsia="Times New Roman" w:hAnsi="Times New Roman" w:cs="Times New Roman"/>
          <w:b/>
          <w:bCs/>
          <w:sz w:val="24"/>
          <w:szCs w:val="24"/>
          <w:lang w:eastAsia="es-EC"/>
        </w:rPr>
        <w:t>Universidad Estatal de Bolívar</w:t>
      </w:r>
      <w:r w:rsidRPr="002C734D">
        <w:rPr>
          <w:rFonts w:ascii="Times New Roman" w:eastAsia="Times New Roman" w:hAnsi="Times New Roman" w:cs="Times New Roman"/>
          <w:sz w:val="24"/>
          <w:szCs w:val="24"/>
          <w:lang w:eastAsia="es-EC"/>
        </w:rPr>
        <w:t xml:space="preserve">, representada por el/la Dr. Hernán Arturo Rojas Sánchez, en calidad de Rector, a quien en adelante se le denominará </w:t>
      </w:r>
      <w:r w:rsidRPr="002C734D">
        <w:rPr>
          <w:rFonts w:ascii="Times New Roman" w:eastAsia="Times New Roman" w:hAnsi="Times New Roman" w:cs="Times New Roman"/>
          <w:b/>
          <w:bCs/>
          <w:sz w:val="24"/>
          <w:szCs w:val="24"/>
          <w:lang w:eastAsia="es-EC"/>
        </w:rPr>
        <w:t>"UEB"</w:t>
      </w:r>
      <w:r w:rsidRPr="002C734D">
        <w:rPr>
          <w:rFonts w:ascii="Times New Roman" w:eastAsia="Times New Roman" w:hAnsi="Times New Roman" w:cs="Times New Roman"/>
          <w:sz w:val="24"/>
          <w:szCs w:val="24"/>
          <w:lang w:eastAsia="es-EC"/>
        </w:rPr>
        <w:t xml:space="preserve">, en conjunto denominadas </w:t>
      </w:r>
      <w:r w:rsidRPr="002C734D">
        <w:rPr>
          <w:rFonts w:ascii="Times New Roman" w:eastAsia="Times New Roman" w:hAnsi="Times New Roman" w:cs="Times New Roman"/>
          <w:b/>
          <w:bCs/>
          <w:sz w:val="24"/>
          <w:szCs w:val="24"/>
          <w:lang w:eastAsia="es-EC"/>
        </w:rPr>
        <w:t>“las partes”</w:t>
      </w:r>
      <w:r w:rsidRPr="002C734D">
        <w:rPr>
          <w:rFonts w:ascii="Times New Roman" w:eastAsia="Times New Roman" w:hAnsi="Times New Roman" w:cs="Times New Roman"/>
          <w:sz w:val="24"/>
          <w:szCs w:val="24"/>
          <w:lang w:eastAsia="es-EC"/>
        </w:rPr>
        <w:t>, quienes libre y voluntariamente convienen lo siguiente:</w:t>
      </w:r>
    </w:p>
    <w:p w14:paraId="3BB3E62F" w14:textId="77777777" w:rsidR="00024CCE" w:rsidRPr="002C734D" w:rsidRDefault="00024CCE" w:rsidP="00024CCE">
      <w:pPr>
        <w:spacing w:before="100" w:beforeAutospacing="1" w:after="100" w:afterAutospacing="1" w:line="240" w:lineRule="auto"/>
        <w:jc w:val="both"/>
        <w:outlineLvl w:val="2"/>
        <w:rPr>
          <w:rFonts w:ascii="Times New Roman" w:eastAsia="Times New Roman" w:hAnsi="Times New Roman" w:cs="Times New Roman"/>
          <w:b/>
          <w:bCs/>
          <w:sz w:val="27"/>
          <w:szCs w:val="27"/>
          <w:lang w:eastAsia="es-EC"/>
        </w:rPr>
      </w:pPr>
      <w:r w:rsidRPr="002C734D">
        <w:rPr>
          <w:rFonts w:ascii="Times New Roman" w:eastAsia="Times New Roman" w:hAnsi="Times New Roman" w:cs="Times New Roman"/>
          <w:b/>
          <w:bCs/>
          <w:sz w:val="27"/>
          <w:szCs w:val="27"/>
          <w:lang w:eastAsia="es-EC"/>
        </w:rPr>
        <w:t>CLÁUSULA PRIMERA: ANTECEDENTES</w:t>
      </w:r>
    </w:p>
    <w:p w14:paraId="7593A328" w14:textId="77777777" w:rsidR="00AD30F8" w:rsidRPr="00895EE0" w:rsidRDefault="00AD30F8" w:rsidP="002C734D">
      <w:pPr>
        <w:pStyle w:val="Prrafodelista"/>
        <w:numPr>
          <w:ilvl w:val="1"/>
          <w:numId w:val="19"/>
        </w:numPr>
        <w:ind w:left="0"/>
        <w:jc w:val="both"/>
        <w:rPr>
          <w:szCs w:val="22"/>
        </w:rPr>
      </w:pPr>
      <w:r w:rsidRPr="00895EE0">
        <w:rPr>
          <w:rFonts w:eastAsia="Times New Roman" w:cstheme="minorHAnsi"/>
          <w:kern w:val="0"/>
          <w:szCs w:val="22"/>
          <w:lang w:eastAsia="es-EC"/>
        </w:rPr>
        <w:t>La Universidad Estatal de Bolívar es una Institución de Educación Superior, de derecho público, con domicilio en la ciudad de Guaranda, provincia Bolívar, creada mediante Ley No. 32 publicada en el Registro Oficial 225, de 4 de julio de 1989, que opera conforme a la Constitución, Ley Orgánica de Educación Superior y su Reglamento General, Estatuto y leyes de la República del Ecuador, cuya misión es formar profesionales humanistas, líderes, emprendedores, competentes, con valores para servir y apoyar el desarrollo sostenible. Entre los fines que persigue la Universidad, además de los consagrados en la Ley Orgánica de Educación Superior, está el de desarrollar el conocimiento, la ciencia, la tecnología y la cultura a través de la investigación, la docencia, la vinculación con la colectividad y la gestión.</w:t>
      </w:r>
    </w:p>
    <w:p w14:paraId="30641AB4" w14:textId="77777777" w:rsidR="00AD30F8" w:rsidRPr="006D23CA" w:rsidRDefault="00AD30F8" w:rsidP="002C734D">
      <w:pPr>
        <w:pStyle w:val="Prrafodelista"/>
        <w:ind w:left="0"/>
        <w:jc w:val="both"/>
        <w:rPr>
          <w:szCs w:val="22"/>
          <w:highlight w:val="yellow"/>
        </w:rPr>
      </w:pPr>
    </w:p>
    <w:p w14:paraId="0650F790" w14:textId="77777777" w:rsidR="00AD30F8" w:rsidRPr="00895EE0" w:rsidRDefault="00AD30F8" w:rsidP="002C734D">
      <w:pPr>
        <w:pStyle w:val="Prrafodelista"/>
        <w:numPr>
          <w:ilvl w:val="1"/>
          <w:numId w:val="19"/>
        </w:numPr>
        <w:ind w:left="0"/>
        <w:jc w:val="both"/>
        <w:rPr>
          <w:szCs w:val="22"/>
        </w:rPr>
      </w:pPr>
      <w:r w:rsidRPr="00895EE0">
        <w:rPr>
          <w:rFonts w:eastAsia="Times New Roman"/>
          <w:lang w:eastAsia="es-EC"/>
        </w:rPr>
        <w:t>Por su parte, el Gobierno Autónomo Descentralizado del cantón Guaranda tiene como misión, promover “el desarrollo sostenible, a través del ordenamiento de uso y gestión del suelo urbano y rural, la prestación de servicios accesibles, óptimos y oportunos, la conservación y manejo integral del ambiente promocionando la cultura, aplicando políticas públicas interculturales, a fin de lograr una sociedad solidaria y recíproca encaminada al Sumak Kawsay”.</w:t>
      </w:r>
    </w:p>
    <w:p w14:paraId="6B3611FF" w14:textId="77777777" w:rsidR="00AD30F8" w:rsidRPr="002C734D" w:rsidRDefault="00AD30F8" w:rsidP="002C734D">
      <w:pPr>
        <w:pStyle w:val="Prrafodelista"/>
        <w:rPr>
          <w:rFonts w:eastAsia="Times New Roman"/>
          <w:lang w:eastAsia="es-EC"/>
        </w:rPr>
      </w:pPr>
    </w:p>
    <w:p w14:paraId="0904B695" w14:textId="5578CA6F" w:rsidR="007A33B4" w:rsidRPr="002C734D" w:rsidRDefault="006D23CA" w:rsidP="002C734D">
      <w:pPr>
        <w:pStyle w:val="Prrafodelista"/>
        <w:numPr>
          <w:ilvl w:val="1"/>
          <w:numId w:val="19"/>
        </w:numPr>
        <w:ind w:left="0"/>
        <w:jc w:val="both"/>
        <w:rPr>
          <w:szCs w:val="22"/>
        </w:rPr>
      </w:pPr>
      <w:r w:rsidRPr="00895EE0">
        <w:rPr>
          <w:rFonts w:eastAsia="Times New Roman"/>
          <w:lang w:eastAsia="es-EC"/>
        </w:rPr>
        <w:t xml:space="preserve">El día </w:t>
      </w:r>
      <w:r w:rsidR="00AD30F8" w:rsidRPr="00895EE0">
        <w:rPr>
          <w:rFonts w:eastAsia="Times New Roman"/>
          <w:lang w:eastAsia="es-EC"/>
        </w:rPr>
        <w:t>3 de julio de 2025,</w:t>
      </w:r>
      <w:r w:rsidR="00AD30F8" w:rsidRPr="002C734D">
        <w:rPr>
          <w:rFonts w:eastAsia="Times New Roman"/>
          <w:lang w:eastAsia="es-EC"/>
        </w:rPr>
        <w:t xml:space="preserve"> las partes suscribieron el denominado </w:t>
      </w:r>
      <w:r w:rsidR="00024CCE" w:rsidRPr="002C734D">
        <w:rPr>
          <w:rFonts w:eastAsia="Times New Roman"/>
          <w:b/>
          <w:bCs/>
          <w:lang w:eastAsia="es-EC"/>
        </w:rPr>
        <w:t>Convenio Marco de Cooperación Interinstitucional</w:t>
      </w:r>
      <w:r w:rsidR="00024CCE" w:rsidRPr="002C734D">
        <w:rPr>
          <w:rFonts w:eastAsia="Times New Roman"/>
          <w:lang w:eastAsia="es-EC"/>
        </w:rPr>
        <w:t>,</w:t>
      </w:r>
      <w:r w:rsidR="00AD30F8" w:rsidRPr="002C734D">
        <w:rPr>
          <w:rFonts w:eastAsia="Times New Roman"/>
          <w:lang w:eastAsia="es-EC"/>
        </w:rPr>
        <w:t xml:space="preserve"> con el objeto de establecer lazos de cooperación interinstitucional en diversas áreas para vincular a los estudiantes, graduados, personal académico e investigadores de la UEB, a fin de favorecer la movilidad académica, desarrollar programas, proyectos académicos y técnicos en los ámbitos de investigación, innovación, vinculación con la sociedad, capacitación profesional, realización de proyectos de mutuo interés, asesoramiento y consultorías, beneficiando al desarrollo integral de la organización y sus labores por medio de las actividades que desarrolla el GAD Guaranda. </w:t>
      </w:r>
      <w:r w:rsidR="00024CCE" w:rsidRPr="002C734D">
        <w:rPr>
          <w:rFonts w:eastAsia="Times New Roman"/>
          <w:lang w:eastAsia="es-EC"/>
        </w:rPr>
        <w:t xml:space="preserve"> </w:t>
      </w:r>
    </w:p>
    <w:p w14:paraId="14DD2695" w14:textId="77777777" w:rsidR="007A33B4" w:rsidRPr="002C734D" w:rsidRDefault="007A33B4" w:rsidP="002C734D">
      <w:pPr>
        <w:pStyle w:val="Prrafodelista"/>
        <w:rPr>
          <w:szCs w:val="22"/>
        </w:rPr>
      </w:pPr>
    </w:p>
    <w:p w14:paraId="143AC982" w14:textId="0F116623" w:rsidR="00AD30F8" w:rsidRPr="00895EE0" w:rsidRDefault="00AD30F8" w:rsidP="002C734D">
      <w:pPr>
        <w:pStyle w:val="Prrafodelista"/>
        <w:numPr>
          <w:ilvl w:val="1"/>
          <w:numId w:val="19"/>
        </w:numPr>
        <w:ind w:left="0"/>
        <w:jc w:val="both"/>
        <w:rPr>
          <w:szCs w:val="22"/>
        </w:rPr>
      </w:pPr>
      <w:r w:rsidRPr="00895EE0">
        <w:rPr>
          <w:szCs w:val="22"/>
        </w:rPr>
        <w:lastRenderedPageBreak/>
        <w:t>El referido Convenio Marco</w:t>
      </w:r>
      <w:r w:rsidR="007A33B4" w:rsidRPr="00895EE0">
        <w:rPr>
          <w:szCs w:val="22"/>
        </w:rPr>
        <w:t xml:space="preserve"> prevé en su cláusula octava la suscripción de convenios específicos entre las partes para definir claramente las actividades que se desarrollarán, sus características, las condiciones de participación de cada una de las instituciones signatarias, objetivos, tareas, manejo de propiedad intelectual, términos y cronogramas, aspectos financieros, personal responsable, y los demás aspectos que sean pertinentes para la ejecución de proyectos o actividades concretas entre ambas instituciones.</w:t>
      </w:r>
    </w:p>
    <w:p w14:paraId="2E514802" w14:textId="77777777" w:rsidR="00AD30F8" w:rsidRPr="002C734D" w:rsidRDefault="00AD30F8" w:rsidP="002C734D">
      <w:pPr>
        <w:pStyle w:val="Prrafodelista"/>
        <w:rPr>
          <w:rFonts w:eastAsia="Times New Roman"/>
          <w:lang w:eastAsia="es-EC"/>
        </w:rPr>
      </w:pPr>
    </w:p>
    <w:p w14:paraId="72E60470" w14:textId="0E3E81A2" w:rsidR="00895EE0" w:rsidRPr="00895EE0" w:rsidRDefault="00AD30F8" w:rsidP="00895EE0">
      <w:pPr>
        <w:pStyle w:val="Prrafodelista"/>
        <w:numPr>
          <w:ilvl w:val="1"/>
          <w:numId w:val="19"/>
        </w:numPr>
        <w:ind w:left="0"/>
        <w:jc w:val="both"/>
        <w:rPr>
          <w:rFonts w:eastAsia="Times New Roman"/>
          <w:lang w:eastAsia="es-EC"/>
        </w:rPr>
      </w:pPr>
      <w:r w:rsidRPr="006D23CA">
        <w:rPr>
          <w:rFonts w:eastAsia="Times New Roman"/>
          <w:lang w:eastAsia="es-EC"/>
        </w:rPr>
        <w:t>E</w:t>
      </w:r>
      <w:r w:rsidR="00024CCE" w:rsidRPr="006D23CA">
        <w:rPr>
          <w:rFonts w:eastAsia="Times New Roman"/>
          <w:lang w:eastAsia="es-EC"/>
        </w:rPr>
        <w:t>n concordancia con los principios de responsabilidad social, equidad, desarrollo local, formación continua e internacionalización del conocimiento, se ha identificado la necesidad de establecer un instrumento específico que permita viabilizar el apoyo económico a estudiantes y graduados de la UEB, a través del otorgamiento de becas académicas y de posgrado.</w:t>
      </w:r>
    </w:p>
    <w:p w14:paraId="31E77A51" w14:textId="684E3531" w:rsidR="00024CCE" w:rsidRPr="002C734D" w:rsidRDefault="00024CCE" w:rsidP="002C734D">
      <w:pPr>
        <w:pStyle w:val="Prrafodelista"/>
        <w:numPr>
          <w:ilvl w:val="1"/>
          <w:numId w:val="19"/>
        </w:numPr>
        <w:spacing w:before="100" w:beforeAutospacing="1" w:after="100" w:afterAutospacing="1"/>
        <w:ind w:left="0"/>
        <w:jc w:val="both"/>
        <w:rPr>
          <w:rFonts w:eastAsia="Times New Roman"/>
          <w:lang w:eastAsia="es-EC"/>
        </w:rPr>
      </w:pPr>
      <w:r w:rsidRPr="002C734D">
        <w:rPr>
          <w:rFonts w:eastAsia="Times New Roman"/>
          <w:lang w:eastAsia="es-EC"/>
        </w:rPr>
        <w:t>Dicho apoyo busca fortalecer el acceso equitativo a experiencias de formación superior, tanto a nivel de pregrado como de posgrado, fomentando la excelencia académica, la movilidad estudiantil y la consolidación de capacidades técnicas y profesionales.</w:t>
      </w:r>
    </w:p>
    <w:p w14:paraId="184C4514" w14:textId="77777777" w:rsidR="00024CCE" w:rsidRPr="002C734D" w:rsidRDefault="00024CCE" w:rsidP="00024CCE">
      <w:pPr>
        <w:spacing w:before="100" w:beforeAutospacing="1" w:after="100" w:afterAutospacing="1" w:line="240" w:lineRule="auto"/>
        <w:jc w:val="both"/>
        <w:outlineLvl w:val="2"/>
        <w:rPr>
          <w:rFonts w:ascii="Times New Roman" w:eastAsia="Times New Roman" w:hAnsi="Times New Roman" w:cs="Times New Roman"/>
          <w:b/>
          <w:bCs/>
          <w:sz w:val="27"/>
          <w:szCs w:val="27"/>
          <w:lang w:eastAsia="es-EC"/>
        </w:rPr>
      </w:pPr>
      <w:r w:rsidRPr="002C734D">
        <w:rPr>
          <w:rFonts w:ascii="Times New Roman" w:eastAsia="Times New Roman" w:hAnsi="Times New Roman" w:cs="Times New Roman"/>
          <w:b/>
          <w:bCs/>
          <w:sz w:val="27"/>
          <w:szCs w:val="27"/>
          <w:lang w:eastAsia="es-EC"/>
        </w:rPr>
        <w:t>CLÁUSULA SEGUNDA: OBJETO DEL CONVENIO</w:t>
      </w:r>
    </w:p>
    <w:p w14:paraId="06D92A60" w14:textId="4B070C96" w:rsidR="007C6619" w:rsidRPr="002C734D" w:rsidRDefault="007C6619" w:rsidP="007C6619">
      <w:p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El presente convenio tiene por objeto establecer los términos, condiciones y compromisos entre las partes para la implementación de un programa de becas académicas, el cual comprende:</w:t>
      </w:r>
    </w:p>
    <w:p w14:paraId="5EE4F376" w14:textId="7DB0CD8A" w:rsidR="007C6619" w:rsidRPr="002C734D" w:rsidRDefault="009014E9" w:rsidP="007C661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9014E9">
        <w:rPr>
          <w:rFonts w:ascii="Times New Roman" w:eastAsia="Times New Roman" w:hAnsi="Times New Roman" w:cs="Times New Roman"/>
          <w:b/>
          <w:bCs/>
          <w:sz w:val="24"/>
          <w:szCs w:val="24"/>
          <w:highlight w:val="yellow"/>
          <w:lang w:eastAsia="es-EC"/>
        </w:rPr>
        <w:t>A</w:t>
      </w:r>
      <w:r w:rsidR="00740D11">
        <w:rPr>
          <w:rFonts w:ascii="Times New Roman" w:eastAsia="Times New Roman" w:hAnsi="Times New Roman" w:cs="Times New Roman"/>
          <w:b/>
          <w:bCs/>
          <w:sz w:val="24"/>
          <w:szCs w:val="24"/>
          <w:highlight w:val="yellow"/>
          <w:lang w:eastAsia="es-EC"/>
        </w:rPr>
        <w:t>poyo</w:t>
      </w:r>
      <w:r w:rsidRPr="009014E9">
        <w:rPr>
          <w:rFonts w:ascii="Times New Roman" w:eastAsia="Times New Roman" w:hAnsi="Times New Roman" w:cs="Times New Roman"/>
          <w:b/>
          <w:bCs/>
          <w:sz w:val="24"/>
          <w:szCs w:val="24"/>
          <w:highlight w:val="yellow"/>
          <w:lang w:eastAsia="es-EC"/>
        </w:rPr>
        <w:t xml:space="preserve"> económic</w:t>
      </w:r>
      <w:r w:rsidR="00740D11">
        <w:rPr>
          <w:rFonts w:ascii="Times New Roman" w:eastAsia="Times New Roman" w:hAnsi="Times New Roman" w:cs="Times New Roman"/>
          <w:b/>
          <w:bCs/>
          <w:sz w:val="24"/>
          <w:szCs w:val="24"/>
          <w:highlight w:val="yellow"/>
          <w:lang w:eastAsia="es-EC"/>
        </w:rPr>
        <w:t>o</w:t>
      </w:r>
      <w:r w:rsidR="007C6619" w:rsidRPr="009014E9">
        <w:rPr>
          <w:rFonts w:ascii="Times New Roman" w:eastAsia="Times New Roman" w:hAnsi="Times New Roman" w:cs="Times New Roman"/>
          <w:b/>
          <w:bCs/>
          <w:sz w:val="24"/>
          <w:szCs w:val="24"/>
          <w:highlight w:val="yellow"/>
          <w:lang w:eastAsia="es-EC"/>
        </w:rPr>
        <w:t xml:space="preserve"> para estancias académicas internacionales</w:t>
      </w:r>
      <w:r w:rsidR="007C6619" w:rsidRPr="002C734D">
        <w:rPr>
          <w:rFonts w:ascii="Times New Roman" w:eastAsia="Times New Roman" w:hAnsi="Times New Roman" w:cs="Times New Roman"/>
          <w:sz w:val="24"/>
          <w:szCs w:val="24"/>
          <w:lang w:eastAsia="es-EC"/>
        </w:rPr>
        <w:t xml:space="preserve"> de estudiantes regulares de la UEB, en instituciones de educación superior aliadas, por períodos semestrales, anuales o de corta duración (pasantías, intercambios, prácticas).</w:t>
      </w:r>
    </w:p>
    <w:p w14:paraId="105CD0E9" w14:textId="77777777" w:rsidR="007C6619" w:rsidRPr="002C734D" w:rsidRDefault="007C6619" w:rsidP="007C6619">
      <w:pPr>
        <w:numPr>
          <w:ilvl w:val="0"/>
          <w:numId w:val="10"/>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b/>
          <w:bCs/>
          <w:sz w:val="24"/>
          <w:szCs w:val="24"/>
          <w:lang w:eastAsia="es-EC"/>
        </w:rPr>
        <w:t>Becas para estudios de maestría (cuarto nivel)</w:t>
      </w:r>
      <w:r w:rsidRPr="002C734D">
        <w:rPr>
          <w:rFonts w:ascii="Times New Roman" w:eastAsia="Times New Roman" w:hAnsi="Times New Roman" w:cs="Times New Roman"/>
          <w:sz w:val="24"/>
          <w:szCs w:val="24"/>
          <w:lang w:eastAsia="es-EC"/>
        </w:rPr>
        <w:t xml:space="preserve"> destinadas a graduados/as de la UEB, en programas acreditados a nivel nacional o internacional.</w:t>
      </w:r>
    </w:p>
    <w:p w14:paraId="6E5D29E1" w14:textId="14CC0672" w:rsidR="00A36180" w:rsidRPr="002C734D" w:rsidRDefault="00A36180" w:rsidP="00024CCE">
      <w:p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El apoyo busca no solo fortalecer el acceso equitativo a experiencias de formación superior internacional, fomentando la excelencia académica y la movilidad estudiantil, sino también contribuir directamente al desarrollo del Cantón Guaranda mediante la posterior aplicación de los conocimientos y habilidades adquiridas por los becarios en proyectos y programas del GAD Municipal o en iniciativas que beneficien a la comunidad.</w:t>
      </w:r>
    </w:p>
    <w:p w14:paraId="0F92F709" w14:textId="77777777" w:rsidR="00024CCE" w:rsidRPr="002C734D" w:rsidRDefault="00024CCE" w:rsidP="00024CCE">
      <w:pPr>
        <w:spacing w:before="100" w:beforeAutospacing="1" w:after="100" w:afterAutospacing="1" w:line="240" w:lineRule="auto"/>
        <w:jc w:val="both"/>
        <w:outlineLvl w:val="2"/>
        <w:rPr>
          <w:rFonts w:ascii="Times New Roman" w:eastAsia="Times New Roman" w:hAnsi="Times New Roman" w:cs="Times New Roman"/>
          <w:b/>
          <w:bCs/>
          <w:sz w:val="27"/>
          <w:szCs w:val="27"/>
          <w:lang w:eastAsia="es-EC"/>
        </w:rPr>
      </w:pPr>
      <w:r w:rsidRPr="002C734D">
        <w:rPr>
          <w:rFonts w:ascii="Times New Roman" w:eastAsia="Times New Roman" w:hAnsi="Times New Roman" w:cs="Times New Roman"/>
          <w:b/>
          <w:bCs/>
          <w:sz w:val="27"/>
          <w:szCs w:val="27"/>
          <w:lang w:eastAsia="es-EC"/>
        </w:rPr>
        <w:t>CLÁUSULA TERCERA: POBLACIÓN BENEFICIARIA</w:t>
      </w:r>
    </w:p>
    <w:p w14:paraId="141BBBAF" w14:textId="660883F2" w:rsidR="00024CCE" w:rsidRPr="002C734D" w:rsidRDefault="00024CCE" w:rsidP="00024CCE">
      <w:p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El programa de becas estará dirigido a:</w:t>
      </w:r>
    </w:p>
    <w:p w14:paraId="06FBF0E2" w14:textId="77777777" w:rsidR="00024CCE" w:rsidRPr="002C734D" w:rsidRDefault="00024CCE" w:rsidP="00024CCE">
      <w:pPr>
        <w:pStyle w:val="Prrafodelista"/>
        <w:widowControl/>
        <w:numPr>
          <w:ilvl w:val="0"/>
          <w:numId w:val="15"/>
        </w:numPr>
        <w:suppressAutoHyphens w:val="0"/>
        <w:spacing w:before="100" w:beforeAutospacing="1" w:after="100" w:afterAutospacing="1"/>
        <w:contextualSpacing/>
        <w:jc w:val="both"/>
        <w:rPr>
          <w:rFonts w:eastAsia="Times New Roman"/>
          <w:lang w:eastAsia="es-EC"/>
        </w:rPr>
      </w:pPr>
      <w:r w:rsidRPr="002C734D">
        <w:rPr>
          <w:rFonts w:eastAsia="Times New Roman"/>
          <w:b/>
          <w:bCs/>
          <w:lang w:eastAsia="es-EC"/>
        </w:rPr>
        <w:t xml:space="preserve">Estudiantes activos: </w:t>
      </w:r>
      <w:r w:rsidRPr="002C734D">
        <w:rPr>
          <w:rFonts w:eastAsia="Times New Roman"/>
          <w:lang w:eastAsia="es-EC"/>
        </w:rPr>
        <w:t>que se encuentren cursando una carrera en la Universidad Estatal de Bolívar (UEB).</w:t>
      </w:r>
    </w:p>
    <w:p w14:paraId="0A54CC72" w14:textId="77777777" w:rsidR="00024CCE" w:rsidRPr="002C734D" w:rsidRDefault="00024CCE" w:rsidP="00024CCE">
      <w:pPr>
        <w:pStyle w:val="Prrafodelista"/>
        <w:widowControl/>
        <w:numPr>
          <w:ilvl w:val="0"/>
          <w:numId w:val="15"/>
        </w:numPr>
        <w:suppressAutoHyphens w:val="0"/>
        <w:spacing w:before="100" w:beforeAutospacing="1" w:after="100" w:afterAutospacing="1"/>
        <w:contextualSpacing/>
        <w:jc w:val="both"/>
        <w:rPr>
          <w:rFonts w:eastAsia="Times New Roman"/>
          <w:b/>
          <w:bCs/>
          <w:lang w:eastAsia="es-EC"/>
        </w:rPr>
      </w:pPr>
      <w:r w:rsidRPr="002C734D">
        <w:rPr>
          <w:rFonts w:eastAsia="Times New Roman"/>
          <w:b/>
          <w:bCs/>
          <w:lang w:eastAsia="es-EC"/>
        </w:rPr>
        <w:t>Graduados/as de la UEB</w:t>
      </w:r>
      <w:r w:rsidRPr="002C734D">
        <w:rPr>
          <w:rFonts w:eastAsia="Times New Roman"/>
          <w:lang w:eastAsia="es-EC"/>
        </w:rPr>
        <w:t>: que hayan obtenido su título de tercer nivel en los últimos tres años y estén interesados/as en continuar con estudios de posgrado o participar en programas de formación avanzada</w:t>
      </w:r>
      <w:r w:rsidRPr="002C734D">
        <w:rPr>
          <w:rFonts w:eastAsia="Times New Roman"/>
          <w:b/>
          <w:bCs/>
          <w:lang w:eastAsia="es-EC"/>
        </w:rPr>
        <w:t>.</w:t>
      </w:r>
    </w:p>
    <w:p w14:paraId="0F869397" w14:textId="1FA3D6D2" w:rsidR="007C6619" w:rsidRPr="002C734D" w:rsidRDefault="007C6619" w:rsidP="00805C1A">
      <w:p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 xml:space="preserve">Para acceder a estos programas, los beneficiarios deberán cumplir los requisitos que se delimitará en el reglamento que para el efecto se emita por el “GAD Guaranda” y los </w:t>
      </w:r>
      <w:r w:rsidRPr="002C734D">
        <w:rPr>
          <w:rFonts w:ascii="Times New Roman" w:eastAsia="Times New Roman" w:hAnsi="Times New Roman" w:cs="Times New Roman"/>
          <w:sz w:val="24"/>
          <w:szCs w:val="24"/>
          <w:lang w:eastAsia="es-EC"/>
        </w:rPr>
        <w:lastRenderedPageBreak/>
        <w:t>lineamientos y políticas institucionales de la UEB. Se buscará seleccionar perfiles académicos que se a</w:t>
      </w:r>
      <w:r w:rsidRPr="00344563">
        <w:rPr>
          <w:rFonts w:ascii="Times New Roman" w:eastAsia="Times New Roman" w:hAnsi="Times New Roman" w:cs="Times New Roman"/>
          <w:color w:val="EE0000"/>
          <w:sz w:val="24"/>
          <w:szCs w:val="24"/>
          <w:lang w:eastAsia="es-EC"/>
        </w:rPr>
        <w:t>lineen</w:t>
      </w:r>
      <w:r w:rsidRPr="002C734D">
        <w:rPr>
          <w:rFonts w:ascii="Times New Roman" w:eastAsia="Times New Roman" w:hAnsi="Times New Roman" w:cs="Times New Roman"/>
          <w:sz w:val="24"/>
          <w:szCs w:val="24"/>
          <w:lang w:eastAsia="es-EC"/>
        </w:rPr>
        <w:t xml:space="preserve"> con las necesidades y prioridades de desarrollo del cantón.</w:t>
      </w:r>
    </w:p>
    <w:p w14:paraId="0093B4A9" w14:textId="77777777" w:rsidR="007C6619" w:rsidRPr="002C734D" w:rsidRDefault="007C6619" w:rsidP="007C6619">
      <w:pPr>
        <w:spacing w:before="100" w:beforeAutospacing="1" w:after="100" w:afterAutospacing="1" w:line="240" w:lineRule="auto"/>
        <w:jc w:val="both"/>
        <w:rPr>
          <w:rFonts w:ascii="Times New Roman" w:eastAsia="Times New Roman" w:hAnsi="Times New Roman" w:cs="Times New Roman"/>
          <w:kern w:val="0"/>
          <w:sz w:val="24"/>
          <w:szCs w:val="24"/>
          <w:lang w:eastAsia="es-EC"/>
          <w14:ligatures w14:val="none"/>
        </w:rPr>
      </w:pPr>
      <w:r w:rsidRPr="002C734D">
        <w:rPr>
          <w:rFonts w:ascii="Times New Roman" w:eastAsia="Times New Roman" w:hAnsi="Times New Roman" w:cs="Times New Roman"/>
          <w:kern w:val="0"/>
          <w:sz w:val="24"/>
          <w:szCs w:val="24"/>
          <w:lang w:eastAsia="es-EC"/>
          <w14:ligatures w14:val="none"/>
        </w:rPr>
        <w:t>Se priorizará la equidad de género, la representación de pueblos y nacionalidades, y la inclusión de personas con discapacidad, de sectores rurales o en condición de vulnerabilidad, asegurando que el acceso a estas oportunidades sea verdaderamente equitativo.</w:t>
      </w:r>
    </w:p>
    <w:p w14:paraId="1C46110B" w14:textId="77777777" w:rsidR="00024CCE" w:rsidRPr="002C734D" w:rsidRDefault="00024CCE" w:rsidP="00024CCE">
      <w:pPr>
        <w:spacing w:before="100" w:beforeAutospacing="1" w:after="100" w:afterAutospacing="1" w:line="240" w:lineRule="auto"/>
        <w:jc w:val="both"/>
        <w:outlineLvl w:val="2"/>
        <w:rPr>
          <w:rFonts w:ascii="Times New Roman" w:eastAsia="Times New Roman" w:hAnsi="Times New Roman" w:cs="Times New Roman"/>
          <w:b/>
          <w:bCs/>
          <w:sz w:val="27"/>
          <w:szCs w:val="27"/>
          <w:lang w:eastAsia="es-EC"/>
        </w:rPr>
      </w:pPr>
      <w:r w:rsidRPr="002C734D">
        <w:rPr>
          <w:rFonts w:ascii="Times New Roman" w:eastAsia="Times New Roman" w:hAnsi="Times New Roman" w:cs="Times New Roman"/>
          <w:b/>
          <w:bCs/>
          <w:sz w:val="27"/>
          <w:szCs w:val="27"/>
          <w:lang w:eastAsia="es-EC"/>
        </w:rPr>
        <w:t>CLÁUSULA CUARTA: COMPROMISOS DEL GAD GUARANDA</w:t>
      </w:r>
    </w:p>
    <w:p w14:paraId="4708A0C6" w14:textId="782D3B4C" w:rsidR="00024CCE" w:rsidRPr="002C734D" w:rsidRDefault="00024CCE" w:rsidP="00793E0A">
      <w:pPr>
        <w:numPr>
          <w:ilvl w:val="0"/>
          <w:numId w:val="11"/>
        </w:numPr>
        <w:spacing w:before="100" w:beforeAutospacing="1" w:after="100" w:afterAutospacing="1" w:line="240" w:lineRule="auto"/>
        <w:ind w:left="1416" w:hanging="1056"/>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Asignar recursos económicos dentro de su presupuesto institucional para el financiamiento de</w:t>
      </w:r>
      <w:r w:rsidR="00B80A44">
        <w:rPr>
          <w:rFonts w:ascii="Times New Roman" w:eastAsia="Times New Roman" w:hAnsi="Times New Roman" w:cs="Times New Roman"/>
          <w:sz w:val="24"/>
          <w:szCs w:val="24"/>
          <w:lang w:eastAsia="es-EC"/>
        </w:rPr>
        <w:t xml:space="preserve"> </w:t>
      </w:r>
      <w:r w:rsidR="008773A9">
        <w:rPr>
          <w:rFonts w:ascii="Times New Roman" w:eastAsia="Times New Roman" w:hAnsi="Times New Roman" w:cs="Times New Roman"/>
          <w:sz w:val="24"/>
          <w:szCs w:val="24"/>
          <w:highlight w:val="yellow"/>
          <w:lang w:eastAsia="es-EC"/>
        </w:rPr>
        <w:t>apoyo</w:t>
      </w:r>
      <w:r w:rsidR="00CE31E0" w:rsidRPr="00CE31E0">
        <w:rPr>
          <w:rFonts w:ascii="Times New Roman" w:eastAsia="Times New Roman" w:hAnsi="Times New Roman" w:cs="Times New Roman"/>
          <w:sz w:val="24"/>
          <w:szCs w:val="24"/>
          <w:highlight w:val="yellow"/>
          <w:lang w:eastAsia="es-EC"/>
        </w:rPr>
        <w:t xml:space="preserve"> económic</w:t>
      </w:r>
      <w:r w:rsidR="008773A9">
        <w:rPr>
          <w:rFonts w:ascii="Times New Roman" w:eastAsia="Times New Roman" w:hAnsi="Times New Roman" w:cs="Times New Roman"/>
          <w:sz w:val="24"/>
          <w:szCs w:val="24"/>
          <w:highlight w:val="yellow"/>
          <w:lang w:eastAsia="es-EC"/>
        </w:rPr>
        <w:t>o</w:t>
      </w:r>
      <w:r w:rsidR="00B80A44" w:rsidRPr="00CE31E0">
        <w:rPr>
          <w:rFonts w:ascii="Times New Roman" w:eastAsia="Times New Roman" w:hAnsi="Times New Roman" w:cs="Times New Roman"/>
          <w:sz w:val="24"/>
          <w:szCs w:val="24"/>
          <w:highlight w:val="yellow"/>
          <w:lang w:eastAsia="es-EC"/>
        </w:rPr>
        <w:t xml:space="preserve"> </w:t>
      </w:r>
      <w:r w:rsidR="00CE31E0" w:rsidRPr="00CE31E0">
        <w:rPr>
          <w:rFonts w:ascii="Times New Roman" w:eastAsia="Times New Roman" w:hAnsi="Times New Roman" w:cs="Times New Roman"/>
          <w:sz w:val="24"/>
          <w:szCs w:val="24"/>
          <w:highlight w:val="yellow"/>
          <w:lang w:eastAsia="es-EC"/>
        </w:rPr>
        <w:t xml:space="preserve">para estancias académicas </w:t>
      </w:r>
      <w:r w:rsidR="00B80A44" w:rsidRPr="00CE31E0">
        <w:rPr>
          <w:rFonts w:ascii="Times New Roman" w:eastAsia="Times New Roman" w:hAnsi="Times New Roman" w:cs="Times New Roman"/>
          <w:sz w:val="24"/>
          <w:szCs w:val="24"/>
          <w:highlight w:val="yellow"/>
          <w:lang w:eastAsia="es-EC"/>
        </w:rPr>
        <w:t xml:space="preserve">y </w:t>
      </w:r>
      <w:r w:rsidR="00CE31E0" w:rsidRPr="00CE31E0">
        <w:rPr>
          <w:rFonts w:ascii="Times New Roman" w:eastAsia="Times New Roman" w:hAnsi="Times New Roman" w:cs="Times New Roman"/>
          <w:sz w:val="24"/>
          <w:szCs w:val="24"/>
          <w:highlight w:val="yellow"/>
          <w:lang w:eastAsia="es-EC"/>
        </w:rPr>
        <w:t xml:space="preserve">becas </w:t>
      </w:r>
      <w:r w:rsidR="00B80A44" w:rsidRPr="00CE31E0">
        <w:rPr>
          <w:rFonts w:ascii="Times New Roman" w:eastAsia="Times New Roman" w:hAnsi="Times New Roman" w:cs="Times New Roman"/>
          <w:sz w:val="24"/>
          <w:szCs w:val="24"/>
          <w:highlight w:val="yellow"/>
          <w:lang w:eastAsia="es-EC"/>
        </w:rPr>
        <w:t>de posgrado</w:t>
      </w:r>
      <w:r w:rsidR="00B80A44">
        <w:rPr>
          <w:rFonts w:ascii="Times New Roman" w:eastAsia="Times New Roman" w:hAnsi="Times New Roman" w:cs="Times New Roman"/>
          <w:sz w:val="24"/>
          <w:szCs w:val="24"/>
          <w:lang w:eastAsia="es-EC"/>
        </w:rPr>
        <w:t xml:space="preserve"> </w:t>
      </w:r>
      <w:r w:rsidR="00B80A44" w:rsidRPr="00CE31E0">
        <w:rPr>
          <w:rFonts w:ascii="Times New Roman" w:eastAsia="Times New Roman" w:hAnsi="Times New Roman" w:cs="Times New Roman"/>
          <w:sz w:val="24"/>
          <w:szCs w:val="24"/>
          <w:lang w:eastAsia="es-EC"/>
        </w:rPr>
        <w:t>conforme la disponibilidad presupuestaria y la obtención de las respectivas partidas;</w:t>
      </w:r>
    </w:p>
    <w:p w14:paraId="310C943D" w14:textId="77777777" w:rsidR="00024CCE" w:rsidRPr="002C734D" w:rsidRDefault="00024CCE" w:rsidP="00024CCE">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Diseñar e implementar el reglamento operativo del programa de becas en conjunto con la UEB.</w:t>
      </w:r>
    </w:p>
    <w:p w14:paraId="4A9FA680" w14:textId="77777777" w:rsidR="00024CCE" w:rsidRPr="00344563" w:rsidRDefault="00024CCE" w:rsidP="00024CCE">
      <w:pPr>
        <w:numPr>
          <w:ilvl w:val="0"/>
          <w:numId w:val="11"/>
        </w:numPr>
        <w:spacing w:before="100" w:beforeAutospacing="1" w:after="100" w:afterAutospacing="1" w:line="240" w:lineRule="auto"/>
        <w:jc w:val="both"/>
        <w:rPr>
          <w:rFonts w:ascii="Times New Roman" w:eastAsia="Times New Roman" w:hAnsi="Times New Roman" w:cs="Times New Roman"/>
          <w:color w:val="EE0000"/>
          <w:sz w:val="24"/>
          <w:szCs w:val="24"/>
          <w:lang w:eastAsia="es-EC"/>
        </w:rPr>
      </w:pPr>
      <w:r w:rsidRPr="002C734D">
        <w:rPr>
          <w:rFonts w:ascii="Times New Roman" w:eastAsia="Times New Roman" w:hAnsi="Times New Roman" w:cs="Times New Roman"/>
          <w:sz w:val="24"/>
          <w:szCs w:val="24"/>
          <w:lang w:eastAsia="es-EC"/>
        </w:rPr>
        <w:t xml:space="preserve">Establecer, junto con la UEB, los montos de </w:t>
      </w:r>
      <w:r w:rsidRPr="00344563">
        <w:rPr>
          <w:rFonts w:ascii="Times New Roman" w:eastAsia="Times New Roman" w:hAnsi="Times New Roman" w:cs="Times New Roman"/>
          <w:color w:val="EE0000"/>
          <w:sz w:val="24"/>
          <w:szCs w:val="24"/>
          <w:lang w:eastAsia="es-EC"/>
        </w:rPr>
        <w:t>apoyo económico, criterios de elegibilidad y los rubros financiables: matrícula, pasajes, manutención, alojamiento, materiales, seguros, entre otros.</w:t>
      </w:r>
    </w:p>
    <w:p w14:paraId="69C35B22" w14:textId="77777777" w:rsidR="00024CCE" w:rsidRPr="002C734D" w:rsidRDefault="00024CCE" w:rsidP="00024CCE">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Coordinar con la UEB el diseño y ejecución de convocatorias públicas, así como el proceso de selección y seguimiento.</w:t>
      </w:r>
    </w:p>
    <w:p w14:paraId="068C1101" w14:textId="2E1A95B2" w:rsidR="00024CCE" w:rsidRPr="002C734D" w:rsidRDefault="00024CCE" w:rsidP="00024CCE">
      <w:pPr>
        <w:numPr>
          <w:ilvl w:val="0"/>
          <w:numId w:val="11"/>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 xml:space="preserve">Efectuar la transferencia de fondos a los beneficiarios o a las instituciones receptoras, </w:t>
      </w:r>
      <w:r w:rsidRPr="00AF07CD">
        <w:rPr>
          <w:rFonts w:ascii="Times New Roman" w:eastAsia="Times New Roman" w:hAnsi="Times New Roman" w:cs="Times New Roman"/>
          <w:sz w:val="24"/>
          <w:szCs w:val="24"/>
          <w:lang w:eastAsia="es-EC"/>
        </w:rPr>
        <w:t>según los mecanismos establecidos</w:t>
      </w:r>
      <w:r w:rsidR="00B80A44" w:rsidRPr="00AF07CD">
        <w:rPr>
          <w:rFonts w:ascii="Times New Roman" w:eastAsia="Times New Roman" w:hAnsi="Times New Roman" w:cs="Times New Roman"/>
          <w:sz w:val="24"/>
          <w:szCs w:val="24"/>
          <w:lang w:eastAsia="es-EC"/>
        </w:rPr>
        <w:t xml:space="preserve"> una vez que se cuente con las respectivas partidas presupuestarias</w:t>
      </w:r>
    </w:p>
    <w:p w14:paraId="46750B2F" w14:textId="77777777" w:rsidR="00024CCE" w:rsidRPr="002C734D" w:rsidRDefault="00024CCE" w:rsidP="00024CCE">
      <w:pPr>
        <w:spacing w:before="100" w:beforeAutospacing="1" w:after="100" w:afterAutospacing="1" w:line="240" w:lineRule="auto"/>
        <w:jc w:val="both"/>
        <w:outlineLvl w:val="2"/>
        <w:rPr>
          <w:rFonts w:ascii="Times New Roman" w:eastAsia="Times New Roman" w:hAnsi="Times New Roman" w:cs="Times New Roman"/>
          <w:b/>
          <w:bCs/>
          <w:sz w:val="27"/>
          <w:szCs w:val="27"/>
          <w:lang w:eastAsia="es-EC"/>
        </w:rPr>
      </w:pPr>
      <w:r w:rsidRPr="002C734D">
        <w:rPr>
          <w:rFonts w:ascii="Times New Roman" w:eastAsia="Times New Roman" w:hAnsi="Times New Roman" w:cs="Times New Roman"/>
          <w:b/>
          <w:bCs/>
          <w:sz w:val="27"/>
          <w:szCs w:val="27"/>
          <w:lang w:eastAsia="es-EC"/>
        </w:rPr>
        <w:t>CLÁUSULA QUINTA: COMPROMISOS DE LA UEB</w:t>
      </w:r>
    </w:p>
    <w:p w14:paraId="133AF048" w14:textId="77777777" w:rsidR="00024CCE" w:rsidRPr="002C734D" w:rsidRDefault="00024CCE" w:rsidP="00024CCE">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Acoger los lineamientos y políticas que implemente el GAD Guaranda a través de su reglamento de becas materia del presente.</w:t>
      </w:r>
    </w:p>
    <w:p w14:paraId="5720A457" w14:textId="77777777" w:rsidR="00024CCE" w:rsidRPr="002C734D" w:rsidRDefault="00024CCE" w:rsidP="00024CCE">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Garantizar la verificación de requisitos académicos y administrativos de los postulantes.</w:t>
      </w:r>
    </w:p>
    <w:p w14:paraId="1A4D8190" w14:textId="77777777" w:rsidR="00024CCE" w:rsidRPr="002C734D" w:rsidRDefault="00024CCE" w:rsidP="00024CCE">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Acompañar a los beneficiarios durante todo el proceso, desde la postulación hasta la finalización de la estancia o maestría.</w:t>
      </w:r>
    </w:p>
    <w:p w14:paraId="2A7030A1" w14:textId="77777777" w:rsidR="00024CCE" w:rsidRPr="002C734D" w:rsidRDefault="00024CCE" w:rsidP="00024CCE">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Emitir informes periódicos sobre el desempeño académico, utilización de fondos y resultados del programa.</w:t>
      </w:r>
    </w:p>
    <w:p w14:paraId="2D06569F" w14:textId="77777777" w:rsidR="00024CCE" w:rsidRPr="002C734D" w:rsidRDefault="00024CCE" w:rsidP="00024CCE">
      <w:pPr>
        <w:numPr>
          <w:ilvl w:val="0"/>
          <w:numId w:val="12"/>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Promover la retribución de conocimientos por parte de los becarios al retornar a su comunidad y a las Instituciones cooperantes.</w:t>
      </w:r>
    </w:p>
    <w:p w14:paraId="6735EC33" w14:textId="006873F1" w:rsidR="00024CCE" w:rsidRPr="002C734D" w:rsidRDefault="00024CCE" w:rsidP="00024CCE">
      <w:pPr>
        <w:spacing w:before="100" w:beforeAutospacing="1" w:after="100" w:afterAutospacing="1" w:line="240" w:lineRule="auto"/>
        <w:jc w:val="both"/>
        <w:outlineLvl w:val="2"/>
        <w:rPr>
          <w:rFonts w:ascii="Times New Roman" w:eastAsia="Times New Roman" w:hAnsi="Times New Roman" w:cs="Times New Roman"/>
          <w:b/>
          <w:bCs/>
          <w:sz w:val="27"/>
          <w:szCs w:val="27"/>
          <w:lang w:eastAsia="es-EC"/>
        </w:rPr>
      </w:pPr>
      <w:r w:rsidRPr="002C734D">
        <w:rPr>
          <w:rFonts w:ascii="Times New Roman" w:eastAsia="Times New Roman" w:hAnsi="Times New Roman" w:cs="Times New Roman"/>
          <w:b/>
          <w:bCs/>
          <w:sz w:val="27"/>
          <w:szCs w:val="27"/>
          <w:lang w:eastAsia="es-EC"/>
        </w:rPr>
        <w:t>CLÁUSULA SEXTA: MECANISMO DE EJECUCIÓN Y SEGUIMIENTO</w:t>
      </w:r>
    </w:p>
    <w:p w14:paraId="1AB34396" w14:textId="77777777" w:rsidR="00024CCE" w:rsidRPr="002C734D" w:rsidRDefault="00024CCE" w:rsidP="00024CCE">
      <w:p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 xml:space="preserve">Para la ejecución del presente convenio, se conformará un </w:t>
      </w:r>
      <w:r w:rsidRPr="002C734D">
        <w:rPr>
          <w:rFonts w:ascii="Times New Roman" w:eastAsia="Times New Roman" w:hAnsi="Times New Roman" w:cs="Times New Roman"/>
          <w:b/>
          <w:bCs/>
          <w:sz w:val="24"/>
          <w:szCs w:val="24"/>
          <w:lang w:eastAsia="es-EC"/>
        </w:rPr>
        <w:t>Comité de Gestión de Becas</w:t>
      </w:r>
      <w:r w:rsidRPr="002C734D">
        <w:rPr>
          <w:rFonts w:ascii="Times New Roman" w:eastAsia="Times New Roman" w:hAnsi="Times New Roman" w:cs="Times New Roman"/>
          <w:sz w:val="24"/>
          <w:szCs w:val="24"/>
          <w:lang w:eastAsia="es-EC"/>
        </w:rPr>
        <w:t>, con representantes del GAD Guaranda y de la UEB, que se encargará de:</w:t>
      </w:r>
    </w:p>
    <w:p w14:paraId="6A3489E9" w14:textId="77777777" w:rsidR="00024CCE" w:rsidRPr="002C734D" w:rsidRDefault="00024CCE" w:rsidP="00024CCE">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Aprobar las bases de convocatoria.</w:t>
      </w:r>
    </w:p>
    <w:p w14:paraId="7C9BA73A" w14:textId="77777777" w:rsidR="00024CCE" w:rsidRPr="002C734D" w:rsidRDefault="00024CCE" w:rsidP="00024CCE">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Evaluar las postulaciones y seleccionar beneficiarios.</w:t>
      </w:r>
    </w:p>
    <w:p w14:paraId="7A6B5860" w14:textId="77777777" w:rsidR="00024CCE" w:rsidRPr="002C734D" w:rsidRDefault="00024CCE" w:rsidP="00024CCE">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Hacer seguimiento a la ejecución de fondos y cumplimiento de compromisos.</w:t>
      </w:r>
    </w:p>
    <w:p w14:paraId="032A41E8" w14:textId="77777777" w:rsidR="00024CCE" w:rsidRPr="002C734D" w:rsidRDefault="00024CCE" w:rsidP="00024CCE">
      <w:pPr>
        <w:numPr>
          <w:ilvl w:val="0"/>
          <w:numId w:val="13"/>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Resolver cualquier situación que surja en el marco del programa.</w:t>
      </w:r>
    </w:p>
    <w:p w14:paraId="18BC28F0" w14:textId="378DAB0F" w:rsidR="008E0AB6" w:rsidRPr="002C734D" w:rsidRDefault="008E0AB6" w:rsidP="008E0AB6">
      <w:pPr>
        <w:pStyle w:val="NormalWeb"/>
        <w:jc w:val="both"/>
      </w:pPr>
      <w:r w:rsidRPr="002C734D">
        <w:rPr>
          <w:b/>
          <w:bCs/>
        </w:rPr>
        <w:lastRenderedPageBreak/>
        <w:t>CLÁUSULA SÉPTIMA: COMPROMISOS DEL BECARIO Y</w:t>
      </w:r>
      <w:r w:rsidR="000B0E99">
        <w:rPr>
          <w:b/>
          <w:bCs/>
        </w:rPr>
        <w:t xml:space="preserve"> PASANTE</w:t>
      </w:r>
      <w:r w:rsidRPr="002C734D">
        <w:rPr>
          <w:b/>
          <w:bCs/>
        </w:rPr>
        <w:t xml:space="preserve"> </w:t>
      </w:r>
      <w:r w:rsidRPr="000B0E99">
        <w:rPr>
          <w:b/>
          <w:bCs/>
          <w:highlight w:val="yellow"/>
        </w:rPr>
        <w:t>DEVOLUCIÓN</w:t>
      </w:r>
    </w:p>
    <w:p w14:paraId="5D8768EA" w14:textId="2774347D" w:rsidR="00AF07CD" w:rsidRDefault="008E0AB6" w:rsidP="00AF07CD">
      <w:pPr>
        <w:pStyle w:val="NormalWeb"/>
        <w:numPr>
          <w:ilvl w:val="0"/>
          <w:numId w:val="16"/>
        </w:numPr>
        <w:jc w:val="both"/>
      </w:pPr>
      <w:r w:rsidRPr="002C734D">
        <w:rPr>
          <w:b/>
          <w:bCs/>
        </w:rPr>
        <w:t>Compromiso de Culminación de Estudios</w:t>
      </w:r>
      <w:r w:rsidR="000B0E99">
        <w:rPr>
          <w:b/>
          <w:bCs/>
        </w:rPr>
        <w:t xml:space="preserve"> del becario y pasante</w:t>
      </w:r>
      <w:r w:rsidRPr="002C734D">
        <w:rPr>
          <w:b/>
          <w:bCs/>
        </w:rPr>
        <w:t>:</w:t>
      </w:r>
      <w:r w:rsidRPr="002C734D">
        <w:t xml:space="preserve"> Los becarios </w:t>
      </w:r>
      <w:r w:rsidR="000B0E99">
        <w:t xml:space="preserve">y pasantes </w:t>
      </w:r>
      <w:r w:rsidRPr="002C734D">
        <w:t>se comprometen a culminar satisfactoriamente</w:t>
      </w:r>
      <w:r w:rsidR="00BC29DC">
        <w:t xml:space="preserve"> </w:t>
      </w:r>
      <w:r w:rsidR="009B2E83">
        <w:t xml:space="preserve">el </w:t>
      </w:r>
      <w:r w:rsidRPr="002C734D">
        <w:t>programa de maestría dentro del período establecido.</w:t>
      </w:r>
    </w:p>
    <w:p w14:paraId="489A9CEC" w14:textId="06133845" w:rsidR="009B2E83" w:rsidRDefault="009B2E83" w:rsidP="00AF07CD">
      <w:pPr>
        <w:pStyle w:val="NormalWeb"/>
        <w:numPr>
          <w:ilvl w:val="0"/>
          <w:numId w:val="16"/>
        </w:numPr>
        <w:jc w:val="both"/>
      </w:pPr>
      <w:r w:rsidRPr="002C734D">
        <w:rPr>
          <w:b/>
          <w:bCs/>
        </w:rPr>
        <w:t>Compromiso de Culminación de Estudios</w:t>
      </w:r>
      <w:r>
        <w:rPr>
          <w:b/>
          <w:bCs/>
        </w:rPr>
        <w:t xml:space="preserve"> del pasante: </w:t>
      </w:r>
      <w:r>
        <w:t>Los pasantes se comprometen a culminar satisfactoriamente el programa de pasantías dentro del período establecido.</w:t>
      </w:r>
    </w:p>
    <w:p w14:paraId="64F1374B" w14:textId="37F2B4A6" w:rsidR="008E0AB6" w:rsidRPr="002C734D" w:rsidRDefault="008E0AB6" w:rsidP="008E0AB6">
      <w:pPr>
        <w:pStyle w:val="NormalWeb"/>
        <w:numPr>
          <w:ilvl w:val="0"/>
          <w:numId w:val="16"/>
        </w:numPr>
        <w:jc w:val="both"/>
      </w:pPr>
      <w:r w:rsidRPr="002C734D">
        <w:rPr>
          <w:b/>
          <w:bCs/>
        </w:rPr>
        <w:t>Retribución al Cantón Guaranda:</w:t>
      </w:r>
      <w:r w:rsidRPr="002C734D">
        <w:t xml:space="preserve"> Al finalizar sus estudios y retornar al Ecuador,</w:t>
      </w:r>
      <w:r w:rsidR="000B0E99">
        <w:t xml:space="preserve"> </w:t>
      </w:r>
      <w:r w:rsidRPr="002C734D">
        <w:t>los becarios tendrán la obligación de retribuir los conocimientos y experiencia adquiridos al Cantón Guaranda. Esta retribución podrá materializarse, a elección del GAD, de las siguientes maneras:</w:t>
      </w:r>
    </w:p>
    <w:p w14:paraId="14E336E1" w14:textId="77777777" w:rsidR="008E0AB6" w:rsidRPr="002C734D" w:rsidRDefault="008E0AB6" w:rsidP="00CB4917">
      <w:pPr>
        <w:pStyle w:val="NormalWeb"/>
        <w:numPr>
          <w:ilvl w:val="0"/>
          <w:numId w:val="17"/>
        </w:numPr>
        <w:jc w:val="both"/>
      </w:pPr>
      <w:r w:rsidRPr="002C734D">
        <w:rPr>
          <w:b/>
          <w:bCs/>
        </w:rPr>
        <w:t>Servicios Profesionales en el GAD:</w:t>
      </w:r>
      <w:r w:rsidRPr="002C734D">
        <w:t xml:space="preserve"> Prestar servicios profesionales directamente en el GAD Municipal del Cantón Guaranda por un período equivalente al doble de la duración de la beca (ej. si la maestría dura 1 año, el compromiso es de 2 años de servicio). El GAD Guaranda definirá el área y las funciones en las que el becario se desempeñará, priorizando aquellas relacionadas con su campo de estudio y las necesidades institucionales. En este caso, el becario percibirá la remuneración correspondiente al cargo que ocupe, de acuerdo con la escala salarial del GAD.</w:t>
      </w:r>
    </w:p>
    <w:p w14:paraId="6BBD082A" w14:textId="77777777" w:rsidR="008E0AB6" w:rsidRPr="002C734D" w:rsidRDefault="008E0AB6" w:rsidP="00CB4917">
      <w:pPr>
        <w:pStyle w:val="NormalWeb"/>
        <w:numPr>
          <w:ilvl w:val="0"/>
          <w:numId w:val="17"/>
        </w:numPr>
        <w:jc w:val="both"/>
      </w:pPr>
      <w:r w:rsidRPr="002C734D">
        <w:rPr>
          <w:b/>
          <w:bCs/>
        </w:rPr>
        <w:t>Proyectos de Impacto Comunitario:</w:t>
      </w:r>
      <w:r w:rsidRPr="002C734D">
        <w:t xml:space="preserve"> Desarrollar y ejecutar proyectos de impacto social o productivo en el Cantón Guaranda, en coordinación y con la aprobación del GAD, por un período a ser determinado en el reglamento, que evidencien la aplicación de los conocimientos adquiridos.</w:t>
      </w:r>
    </w:p>
    <w:p w14:paraId="4DEF1676" w14:textId="77777777" w:rsidR="008E0AB6" w:rsidRPr="002C734D" w:rsidRDefault="008E0AB6" w:rsidP="00CB4917">
      <w:pPr>
        <w:pStyle w:val="NormalWeb"/>
        <w:numPr>
          <w:ilvl w:val="0"/>
          <w:numId w:val="17"/>
        </w:numPr>
        <w:jc w:val="both"/>
      </w:pPr>
      <w:r w:rsidRPr="002C734D">
        <w:rPr>
          <w:b/>
          <w:bCs/>
        </w:rPr>
        <w:t>Docencia o Investigación en la UEB con Vinculación al GAD:</w:t>
      </w:r>
      <w:r w:rsidRPr="002C734D">
        <w:t xml:space="preserve"> Integrarse a programas académicos o de investigación en la UEB que tengan una vinculación directa con proyectos o necesidades del GAD Guaranda, por un período equivalente al doble de la duración de la beca.</w:t>
      </w:r>
    </w:p>
    <w:p w14:paraId="1E39FED7" w14:textId="4CED9EBC" w:rsidR="008E0AB6" w:rsidRPr="00B80A44" w:rsidRDefault="008E0AB6" w:rsidP="00B80A44">
      <w:pPr>
        <w:pStyle w:val="NormalWeb"/>
        <w:numPr>
          <w:ilvl w:val="0"/>
          <w:numId w:val="16"/>
        </w:numPr>
        <w:jc w:val="both"/>
        <w:rPr>
          <w:b/>
          <w:bCs/>
          <w:sz w:val="27"/>
          <w:szCs w:val="27"/>
        </w:rPr>
      </w:pPr>
      <w:r w:rsidRPr="002C734D">
        <w:rPr>
          <w:b/>
          <w:bCs/>
        </w:rPr>
        <w:t>Devolución de la Beca por Incumplimiento:</w:t>
      </w:r>
      <w:r w:rsidRPr="002C734D">
        <w:t xml:space="preserve"> En caso de que el becario no culmine sus estudios, no retorne al Cantón Guaranda, o no cumpla con el compromiso de retribución establecido en el numeral anterior por causas injustificadas imputables al becario, este deberá reembolsar al GAD Municipal del Cantón Guaranda la totalidad de los montos financiados para su beca, incluidos matrícula, pasajes, manutención, alojamiento, materiales y seguros, ajustados a la inflación. El GAD establecerá los mecanismos de cobro y las facilidades de pago en el reglamento. Se considerarán justificaciones válidas aquellas situaciones de fuerza mayor o caso fortuito debidamente comprobadas y aceptadas por el Comité de Gestión de Becas.</w:t>
      </w:r>
    </w:p>
    <w:p w14:paraId="072F0B78" w14:textId="77777777" w:rsidR="00024CCE" w:rsidRPr="002C734D" w:rsidRDefault="00024CCE" w:rsidP="00024CCE">
      <w:pPr>
        <w:spacing w:before="100" w:beforeAutospacing="1" w:after="100" w:afterAutospacing="1" w:line="240" w:lineRule="auto"/>
        <w:jc w:val="both"/>
        <w:outlineLvl w:val="2"/>
        <w:rPr>
          <w:rFonts w:ascii="Times New Roman" w:eastAsia="Times New Roman" w:hAnsi="Times New Roman" w:cs="Times New Roman"/>
          <w:b/>
          <w:bCs/>
          <w:sz w:val="27"/>
          <w:szCs w:val="27"/>
          <w:lang w:eastAsia="es-EC"/>
        </w:rPr>
      </w:pPr>
      <w:r w:rsidRPr="002C734D">
        <w:rPr>
          <w:rFonts w:ascii="Times New Roman" w:eastAsia="Times New Roman" w:hAnsi="Times New Roman" w:cs="Times New Roman"/>
          <w:b/>
          <w:bCs/>
          <w:sz w:val="27"/>
          <w:szCs w:val="27"/>
          <w:lang w:eastAsia="es-EC"/>
        </w:rPr>
        <w:t>CLÁUSULA SÉPTIMA: RECURSOS Y FINANCIAMIENTO</w:t>
      </w:r>
    </w:p>
    <w:p w14:paraId="32D7B830" w14:textId="353C0BDE" w:rsidR="00024CCE" w:rsidRPr="002C734D" w:rsidRDefault="00024CCE" w:rsidP="00024CCE">
      <w:p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 xml:space="preserve">El GAD Guaranda </w:t>
      </w:r>
      <w:r w:rsidR="00B80A44">
        <w:rPr>
          <w:rFonts w:ascii="Times New Roman" w:eastAsia="Times New Roman" w:hAnsi="Times New Roman" w:cs="Times New Roman"/>
          <w:sz w:val="24"/>
          <w:szCs w:val="24"/>
          <w:lang w:eastAsia="es-EC"/>
        </w:rPr>
        <w:t xml:space="preserve">gestionará </w:t>
      </w:r>
      <w:r w:rsidRPr="002C734D">
        <w:rPr>
          <w:rFonts w:ascii="Times New Roman" w:eastAsia="Times New Roman" w:hAnsi="Times New Roman" w:cs="Times New Roman"/>
          <w:sz w:val="24"/>
          <w:szCs w:val="24"/>
          <w:lang w:eastAsia="es-EC"/>
        </w:rPr>
        <w:t xml:space="preserve">anualmente </w:t>
      </w:r>
      <w:r w:rsidR="00B80A44">
        <w:rPr>
          <w:rFonts w:ascii="Times New Roman" w:eastAsia="Times New Roman" w:hAnsi="Times New Roman" w:cs="Times New Roman"/>
          <w:sz w:val="24"/>
          <w:szCs w:val="24"/>
          <w:lang w:eastAsia="es-EC"/>
        </w:rPr>
        <w:t xml:space="preserve">la inclusión de </w:t>
      </w:r>
      <w:r w:rsidRPr="002C734D">
        <w:rPr>
          <w:rFonts w:ascii="Times New Roman" w:eastAsia="Times New Roman" w:hAnsi="Times New Roman" w:cs="Times New Roman"/>
          <w:sz w:val="24"/>
          <w:szCs w:val="24"/>
          <w:lang w:eastAsia="es-EC"/>
        </w:rPr>
        <w:t>una partida presupuestaria específica para el financiamiento del programa, en función de su capacidad económica</w:t>
      </w:r>
      <w:r w:rsidR="00B80A44">
        <w:rPr>
          <w:rFonts w:ascii="Times New Roman" w:eastAsia="Times New Roman" w:hAnsi="Times New Roman" w:cs="Times New Roman"/>
          <w:sz w:val="24"/>
          <w:szCs w:val="24"/>
          <w:lang w:eastAsia="es-EC"/>
        </w:rPr>
        <w:t xml:space="preserve"> </w:t>
      </w:r>
      <w:r w:rsidR="00B80A44" w:rsidRPr="00B80A44">
        <w:rPr>
          <w:rFonts w:ascii="Times New Roman" w:eastAsia="Times New Roman" w:hAnsi="Times New Roman" w:cs="Times New Roman"/>
          <w:sz w:val="24"/>
          <w:szCs w:val="24"/>
          <w:lang w:eastAsia="es-EC"/>
        </w:rPr>
        <w:t xml:space="preserve">y disponibilidad presupuestaria, </w:t>
      </w:r>
      <w:r w:rsidR="00B80A44" w:rsidRPr="00EF64D3">
        <w:rPr>
          <w:rFonts w:ascii="Times New Roman" w:eastAsia="Times New Roman" w:hAnsi="Times New Roman" w:cs="Times New Roman"/>
          <w:sz w:val="24"/>
          <w:szCs w:val="24"/>
          <w:lang w:eastAsia="es-EC"/>
        </w:rPr>
        <w:t xml:space="preserve">conforme a lo establecido en la Cláusula Séptima del Convenio Marco y en cumplimiento del artículo 115 del Código Orgánico de Planificación y Finanzas Públicas. La ejecución efectiva del programa estará </w:t>
      </w:r>
      <w:r w:rsidR="00B80A44" w:rsidRPr="00EF64D3">
        <w:rPr>
          <w:rFonts w:ascii="Times New Roman" w:eastAsia="Times New Roman" w:hAnsi="Times New Roman" w:cs="Times New Roman"/>
          <w:sz w:val="24"/>
          <w:szCs w:val="24"/>
          <w:lang w:eastAsia="es-EC"/>
        </w:rPr>
        <w:lastRenderedPageBreak/>
        <w:t>condicionada a la aprobación y disponibilidad de la partida presupuestaria correspondiente.</w:t>
      </w:r>
      <w:r w:rsidR="00EF64D3">
        <w:rPr>
          <w:rFonts w:ascii="Times New Roman" w:eastAsia="Times New Roman" w:hAnsi="Times New Roman" w:cs="Times New Roman"/>
          <w:sz w:val="24"/>
          <w:szCs w:val="24"/>
          <w:lang w:eastAsia="es-EC"/>
        </w:rPr>
        <w:t xml:space="preserve"> </w:t>
      </w:r>
      <w:r w:rsidR="00EF64D3" w:rsidRPr="00EF64D3">
        <w:rPr>
          <w:rFonts w:ascii="Times New Roman" w:eastAsia="Times New Roman" w:hAnsi="Times New Roman" w:cs="Times New Roman"/>
          <w:sz w:val="24"/>
          <w:szCs w:val="24"/>
          <w:highlight w:val="cyan"/>
          <w:lang w:eastAsia="es-EC"/>
        </w:rPr>
        <w:t>(Colocar la resolución de consejo con la fecha de aprobación con el número de certificación presupuestaria)</w:t>
      </w:r>
    </w:p>
    <w:p w14:paraId="18C1DFC0" w14:textId="3F15B928" w:rsidR="00024CCE" w:rsidRPr="002C734D" w:rsidRDefault="00024CCE" w:rsidP="00024CCE">
      <w:pPr>
        <w:spacing w:before="100" w:beforeAutospacing="1" w:after="100" w:afterAutospacing="1" w:line="240" w:lineRule="auto"/>
        <w:jc w:val="both"/>
        <w:outlineLvl w:val="2"/>
        <w:rPr>
          <w:rFonts w:ascii="Times New Roman" w:eastAsia="Times New Roman" w:hAnsi="Times New Roman" w:cs="Times New Roman"/>
          <w:b/>
          <w:bCs/>
          <w:sz w:val="27"/>
          <w:szCs w:val="27"/>
          <w:lang w:eastAsia="es-EC"/>
        </w:rPr>
      </w:pPr>
      <w:r w:rsidRPr="002C734D">
        <w:rPr>
          <w:rFonts w:ascii="Times New Roman" w:eastAsia="Times New Roman" w:hAnsi="Times New Roman" w:cs="Times New Roman"/>
          <w:b/>
          <w:bCs/>
          <w:sz w:val="27"/>
          <w:szCs w:val="27"/>
          <w:lang w:eastAsia="es-EC"/>
        </w:rPr>
        <w:t>CLÁUSULA OCTAVA: VIGENCIA</w:t>
      </w:r>
    </w:p>
    <w:p w14:paraId="60B17691" w14:textId="7006E9FB" w:rsidR="00024CCE" w:rsidRDefault="00024CCE" w:rsidP="00024CCE">
      <w:pPr>
        <w:spacing w:before="100" w:beforeAutospacing="1" w:after="100" w:afterAutospacing="1" w:line="240" w:lineRule="auto"/>
        <w:jc w:val="both"/>
        <w:rPr>
          <w:rFonts w:ascii="Times New Roman" w:eastAsia="Times New Roman" w:hAnsi="Times New Roman" w:cs="Times New Roman"/>
          <w:sz w:val="24"/>
          <w:szCs w:val="24"/>
          <w:lang w:eastAsia="es-EC"/>
        </w:rPr>
      </w:pPr>
      <w:r w:rsidRPr="002C734D">
        <w:rPr>
          <w:rFonts w:ascii="Times New Roman" w:eastAsia="Times New Roman" w:hAnsi="Times New Roman" w:cs="Times New Roman"/>
          <w:sz w:val="24"/>
          <w:szCs w:val="24"/>
          <w:lang w:eastAsia="es-EC"/>
        </w:rPr>
        <w:t xml:space="preserve">El presente convenio tendrá una vigencia de </w:t>
      </w:r>
      <w:r w:rsidRPr="002C734D">
        <w:rPr>
          <w:rFonts w:ascii="Times New Roman" w:eastAsia="Times New Roman" w:hAnsi="Times New Roman" w:cs="Times New Roman"/>
          <w:b/>
          <w:bCs/>
          <w:sz w:val="24"/>
          <w:szCs w:val="24"/>
          <w:lang w:eastAsia="es-EC"/>
        </w:rPr>
        <w:t>cinco (5) años</w:t>
      </w:r>
      <w:r w:rsidRPr="002C734D">
        <w:rPr>
          <w:rFonts w:ascii="Times New Roman" w:eastAsia="Times New Roman" w:hAnsi="Times New Roman" w:cs="Times New Roman"/>
          <w:sz w:val="24"/>
          <w:szCs w:val="24"/>
          <w:lang w:eastAsia="es-EC"/>
        </w:rPr>
        <w:t>, contados a partir de la fecha de su suscripción, pudiendo ser renovado mediante acuerdo expreso entre las partes.</w:t>
      </w:r>
    </w:p>
    <w:p w14:paraId="34FF9C97" w14:textId="6A5F6275" w:rsidR="00945F32" w:rsidRPr="00EF64D3"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b/>
          <w:bCs/>
          <w:sz w:val="24"/>
          <w:szCs w:val="24"/>
          <w:lang w:eastAsia="es-EC"/>
        </w:rPr>
        <w:t>CLÁUSULA NOVENA. - TERMINACIÓN DE CONVENIO:</w:t>
      </w:r>
      <w:r w:rsidRPr="00EF64D3">
        <w:rPr>
          <w:rFonts w:ascii="Times New Roman" w:eastAsia="Times New Roman" w:hAnsi="Times New Roman" w:cs="Times New Roman"/>
          <w:sz w:val="24"/>
          <w:szCs w:val="24"/>
          <w:lang w:eastAsia="es-EC"/>
        </w:rPr>
        <w:t xml:space="preserve"> </w:t>
      </w:r>
    </w:p>
    <w:p w14:paraId="4D271F80" w14:textId="77777777" w:rsidR="00945F32" w:rsidRPr="00EF64D3"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El presente convenio terminará por las siguientes causales:</w:t>
      </w:r>
    </w:p>
    <w:p w14:paraId="70F058C0" w14:textId="77777777" w:rsidR="00945F32" w:rsidRPr="00EF64D3" w:rsidRDefault="00945F32" w:rsidP="00945F3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Por finalización del plazo del presente convenio;</w:t>
      </w:r>
    </w:p>
    <w:p w14:paraId="4F89A321" w14:textId="77777777" w:rsidR="00945F32" w:rsidRPr="00EF64D3" w:rsidRDefault="00945F32" w:rsidP="00945F3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Por mutuo acuerdo de las partes;</w:t>
      </w:r>
    </w:p>
    <w:p w14:paraId="6E43F9AF" w14:textId="77777777" w:rsidR="00945F32" w:rsidRPr="00EF64D3" w:rsidRDefault="00945F32" w:rsidP="00945F3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Por decisión unilateral escrita de cualquiera de las partes.</w:t>
      </w:r>
    </w:p>
    <w:p w14:paraId="40CEA077" w14:textId="77777777" w:rsidR="00945F32" w:rsidRPr="00EF64D3" w:rsidRDefault="00945F32" w:rsidP="00945F3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s-ES_tradnl" w:eastAsia="es-EC"/>
        </w:rPr>
      </w:pPr>
      <w:r w:rsidRPr="00EF64D3">
        <w:rPr>
          <w:rFonts w:ascii="Times New Roman" w:eastAsia="Times New Roman" w:hAnsi="Times New Roman" w:cs="Times New Roman"/>
          <w:sz w:val="24"/>
          <w:szCs w:val="24"/>
          <w:lang w:val="es-ES_tradnl" w:eastAsia="es-EC"/>
        </w:rPr>
        <w:t>Incumplimiento de una de las cláusulas constantes en el convenio;</w:t>
      </w:r>
    </w:p>
    <w:p w14:paraId="51EED2AA" w14:textId="77777777" w:rsidR="00945F32" w:rsidRPr="00EF64D3" w:rsidRDefault="00945F32" w:rsidP="00945F3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s-ES_tradnl" w:eastAsia="es-EC"/>
        </w:rPr>
      </w:pPr>
      <w:r w:rsidRPr="00EF64D3">
        <w:rPr>
          <w:rFonts w:ascii="Times New Roman" w:eastAsia="Times New Roman" w:hAnsi="Times New Roman" w:cs="Times New Roman"/>
          <w:sz w:val="24"/>
          <w:szCs w:val="24"/>
          <w:lang w:val="es-ES_tradnl" w:eastAsia="es-EC"/>
        </w:rPr>
        <w:t>Suspensión de la ejecución del convenio sin conocimiento de las partes;</w:t>
      </w:r>
    </w:p>
    <w:p w14:paraId="5214B101" w14:textId="77777777" w:rsidR="00945F32" w:rsidRPr="00EF64D3" w:rsidRDefault="00945F32" w:rsidP="00945F32">
      <w:pPr>
        <w:numPr>
          <w:ilvl w:val="0"/>
          <w:numId w:val="5"/>
        </w:numPr>
        <w:spacing w:before="100" w:beforeAutospacing="1" w:after="100" w:afterAutospacing="1" w:line="240" w:lineRule="auto"/>
        <w:jc w:val="both"/>
        <w:rPr>
          <w:rFonts w:ascii="Times New Roman" w:eastAsia="Times New Roman" w:hAnsi="Times New Roman" w:cs="Times New Roman"/>
          <w:sz w:val="24"/>
          <w:szCs w:val="24"/>
          <w:lang w:val="es-ES_tradnl" w:eastAsia="es-EC"/>
        </w:rPr>
      </w:pPr>
      <w:r w:rsidRPr="00EF64D3">
        <w:rPr>
          <w:rFonts w:ascii="Times New Roman" w:eastAsia="Times New Roman" w:hAnsi="Times New Roman" w:cs="Times New Roman"/>
          <w:sz w:val="24"/>
          <w:szCs w:val="24"/>
          <w:lang w:val="es-ES_tradnl" w:eastAsia="es-EC"/>
        </w:rPr>
        <w:t>Por circunstancias técnicas o económicas imprevistas o de caso fortuito o de fuerza mayor, debidamente comprobadas.</w:t>
      </w:r>
    </w:p>
    <w:p w14:paraId="7ED746C1" w14:textId="77777777" w:rsidR="00945F32" w:rsidRPr="00EF64D3"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En cualquier caso, de terminación del convenio, las partes realizarán una evaluación de este, para ello suscribirán un acta de finiquito y liquidación en el que se establecerá el grado de ejecución del convenio, las actividades desarrolladas y las acciones subsecuentes necesarias para el cierre de este.</w:t>
      </w:r>
    </w:p>
    <w:p w14:paraId="23C260B0" w14:textId="667ABF6A" w:rsidR="00945F32" w:rsidRPr="00EF64D3"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Previo a la terminación del presente Convenio por cualquiera de las causales, los Administradores suscribirán un Acta de finiquito, que denote el cumplimiento de las obligaciones de cada una de las partes.</w:t>
      </w:r>
    </w:p>
    <w:p w14:paraId="0E0E3621" w14:textId="2ECDB7FC" w:rsidR="00945F32" w:rsidRPr="00EF64D3"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En el evento de darse por terminado el convenio, se garantizará el cumplimiento de compromisos adquiridos con los becarios ya seleccionados</w:t>
      </w:r>
    </w:p>
    <w:p w14:paraId="7303FC1A" w14:textId="36400317" w:rsidR="00945F32" w:rsidRPr="00EF64D3" w:rsidRDefault="00945F32" w:rsidP="00945F32">
      <w:pPr>
        <w:spacing w:before="100" w:beforeAutospacing="1" w:after="100" w:afterAutospacing="1" w:line="240" w:lineRule="auto"/>
        <w:jc w:val="both"/>
        <w:rPr>
          <w:rFonts w:ascii="Times New Roman" w:eastAsia="Times New Roman" w:hAnsi="Times New Roman" w:cs="Times New Roman"/>
          <w:b/>
          <w:bCs/>
          <w:sz w:val="24"/>
          <w:szCs w:val="24"/>
          <w:lang w:eastAsia="es-EC"/>
        </w:rPr>
      </w:pPr>
      <w:r w:rsidRPr="00EF64D3">
        <w:rPr>
          <w:rFonts w:ascii="Times New Roman" w:eastAsia="Times New Roman" w:hAnsi="Times New Roman" w:cs="Times New Roman"/>
          <w:b/>
          <w:bCs/>
          <w:sz w:val="24"/>
          <w:szCs w:val="24"/>
          <w:lang w:eastAsia="es-EC"/>
        </w:rPr>
        <w:t>CLÁUSULA DÉCIMA: NOTIFICACIONES. -</w:t>
      </w:r>
    </w:p>
    <w:p w14:paraId="7AEB6C2D" w14:textId="77777777" w:rsidR="00945F32" w:rsidRPr="00EF64D3"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 xml:space="preserve"> Para efectos de notificaciones, las partes señalan como sus direcciones, las siguientes:</w:t>
      </w:r>
    </w:p>
    <w:p w14:paraId="34A1E891" w14:textId="77777777" w:rsidR="00945F32" w:rsidRPr="00EF64D3" w:rsidRDefault="00945F32" w:rsidP="00945F32">
      <w:pPr>
        <w:numPr>
          <w:ilvl w:val="0"/>
          <w:numId w:val="8"/>
        </w:numPr>
        <w:spacing w:before="100" w:beforeAutospacing="1" w:after="100" w:afterAutospacing="1" w:line="240" w:lineRule="auto"/>
        <w:jc w:val="both"/>
        <w:rPr>
          <w:rFonts w:ascii="Times New Roman" w:eastAsia="Times New Roman" w:hAnsi="Times New Roman" w:cs="Times New Roman"/>
          <w:b/>
          <w:sz w:val="24"/>
          <w:szCs w:val="24"/>
          <w:lang w:val="es-ES_tradnl" w:eastAsia="es-EC"/>
        </w:rPr>
      </w:pPr>
      <w:r w:rsidRPr="00EF64D3">
        <w:rPr>
          <w:rFonts w:ascii="Times New Roman" w:eastAsia="Times New Roman" w:hAnsi="Times New Roman" w:cs="Times New Roman"/>
          <w:b/>
          <w:sz w:val="24"/>
          <w:szCs w:val="24"/>
          <w:lang w:val="es-ES_tradnl" w:eastAsia="es-EC"/>
        </w:rPr>
        <w:t xml:space="preserve">Universidad Estatal de Bolívar </w:t>
      </w:r>
    </w:p>
    <w:p w14:paraId="4263E402" w14:textId="77777777" w:rsidR="00945F32" w:rsidRPr="00EF64D3"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 xml:space="preserve">Dirección: </w:t>
      </w:r>
      <w:r w:rsidRPr="00EF64D3">
        <w:rPr>
          <w:rFonts w:ascii="Times New Roman" w:eastAsia="Times New Roman" w:hAnsi="Times New Roman" w:cs="Times New Roman"/>
          <w:sz w:val="24"/>
          <w:szCs w:val="24"/>
          <w:lang w:eastAsia="es-EC"/>
        </w:rPr>
        <w:tab/>
        <w:t>Av. Ernesto Che Guevara entre Av. Gabriel Secaira y Calle Luis A., sector denominado Alpachaca, parroquia Guanujo, cantón Guaranda, provincia Bolívar.</w:t>
      </w:r>
    </w:p>
    <w:p w14:paraId="0D2EF8B2" w14:textId="5B1B79D6" w:rsidR="00945F32" w:rsidRPr="00EF64D3"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 xml:space="preserve">Correo electrónico: </w:t>
      </w:r>
      <w:r w:rsidRPr="00EF64D3">
        <w:rPr>
          <w:rFonts w:ascii="Times New Roman" w:eastAsia="Times New Roman" w:hAnsi="Times New Roman" w:cs="Times New Roman"/>
          <w:sz w:val="24"/>
          <w:szCs w:val="24"/>
          <w:lang w:eastAsia="es-EC"/>
        </w:rPr>
        <w:tab/>
      </w:r>
      <w:hyperlink r:id="rId8" w:history="1">
        <w:r w:rsidR="00EF64D3" w:rsidRPr="003E46E5">
          <w:rPr>
            <w:rStyle w:val="Hipervnculo"/>
            <w:rFonts w:ascii="Times New Roman" w:eastAsia="Times New Roman" w:hAnsi="Times New Roman" w:cs="Times New Roman"/>
            <w:sz w:val="24"/>
            <w:szCs w:val="24"/>
            <w:lang w:eastAsia="es-EC"/>
          </w:rPr>
          <w:t>mfierro@ueb.edu.ec</w:t>
        </w:r>
      </w:hyperlink>
      <w:r w:rsidR="00EF64D3">
        <w:rPr>
          <w:rFonts w:ascii="Times New Roman" w:eastAsia="Times New Roman" w:hAnsi="Times New Roman" w:cs="Times New Roman"/>
          <w:sz w:val="24"/>
          <w:szCs w:val="24"/>
          <w:lang w:eastAsia="es-EC"/>
        </w:rPr>
        <w:t xml:space="preserve"> </w:t>
      </w:r>
      <w:r w:rsidR="00EF64D3" w:rsidRPr="00EF64D3">
        <w:rPr>
          <w:rFonts w:ascii="Times New Roman" w:eastAsia="Times New Roman" w:hAnsi="Times New Roman" w:cs="Times New Roman"/>
          <w:sz w:val="24"/>
          <w:szCs w:val="24"/>
          <w:highlight w:val="yellow"/>
          <w:lang w:eastAsia="es-EC"/>
        </w:rPr>
        <w:t>(colocar correo institucional)</w:t>
      </w:r>
    </w:p>
    <w:p w14:paraId="5E078194" w14:textId="77777777" w:rsidR="00945F32" w:rsidRPr="00945F32" w:rsidRDefault="00945F32" w:rsidP="00945F32">
      <w:pPr>
        <w:spacing w:before="100" w:beforeAutospacing="1" w:after="100" w:afterAutospacing="1" w:line="240" w:lineRule="auto"/>
        <w:jc w:val="both"/>
        <w:rPr>
          <w:rFonts w:ascii="Times New Roman" w:eastAsia="Times New Roman" w:hAnsi="Times New Roman" w:cs="Times New Roman"/>
          <w:sz w:val="24"/>
          <w:szCs w:val="24"/>
          <w:highlight w:val="yellow"/>
          <w:lang w:eastAsia="es-EC"/>
        </w:rPr>
      </w:pPr>
      <w:r w:rsidRPr="00EF64D3">
        <w:rPr>
          <w:rFonts w:ascii="Times New Roman" w:eastAsia="Times New Roman" w:hAnsi="Times New Roman" w:cs="Times New Roman"/>
          <w:sz w:val="24"/>
          <w:szCs w:val="24"/>
          <w:lang w:eastAsia="es-EC"/>
        </w:rPr>
        <w:t xml:space="preserve">Teléfono: </w:t>
      </w:r>
      <w:r w:rsidRPr="00EF64D3">
        <w:rPr>
          <w:rFonts w:ascii="Times New Roman" w:eastAsia="Times New Roman" w:hAnsi="Times New Roman" w:cs="Times New Roman"/>
          <w:sz w:val="24"/>
          <w:szCs w:val="24"/>
          <w:lang w:eastAsia="es-EC"/>
        </w:rPr>
        <w:tab/>
      </w:r>
      <w:r w:rsidRPr="00EF64D3">
        <w:rPr>
          <w:rFonts w:ascii="Times New Roman" w:eastAsia="Times New Roman" w:hAnsi="Times New Roman" w:cs="Times New Roman"/>
          <w:sz w:val="24"/>
          <w:szCs w:val="24"/>
          <w:lang w:eastAsia="es-EC"/>
        </w:rPr>
        <w:tab/>
        <w:t>2206059 – 2206071 Ext. 1140 – 1144 – 1142 – 1131</w:t>
      </w:r>
    </w:p>
    <w:p w14:paraId="6102FE74" w14:textId="77777777" w:rsidR="00945F32" w:rsidRPr="00EF64D3" w:rsidRDefault="00945F32" w:rsidP="00945F32">
      <w:pPr>
        <w:numPr>
          <w:ilvl w:val="0"/>
          <w:numId w:val="8"/>
        </w:numPr>
        <w:spacing w:before="100" w:beforeAutospacing="1" w:after="100" w:afterAutospacing="1" w:line="240" w:lineRule="auto"/>
        <w:jc w:val="both"/>
        <w:rPr>
          <w:rFonts w:ascii="Times New Roman" w:eastAsia="Times New Roman" w:hAnsi="Times New Roman" w:cs="Times New Roman"/>
          <w:b/>
          <w:bCs/>
          <w:sz w:val="24"/>
          <w:szCs w:val="24"/>
          <w:lang w:val="es-ES" w:eastAsia="es-EC"/>
        </w:rPr>
      </w:pPr>
      <w:bookmarkStart w:id="0" w:name="_Hlk150378111"/>
      <w:r w:rsidRPr="00EF64D3">
        <w:rPr>
          <w:rFonts w:ascii="Times New Roman" w:eastAsia="Times New Roman" w:hAnsi="Times New Roman" w:cs="Times New Roman"/>
          <w:b/>
          <w:sz w:val="24"/>
          <w:szCs w:val="24"/>
          <w:lang w:eastAsia="es-EC"/>
        </w:rPr>
        <w:t>Gobierno Autónomo Descentralizado del cantón Guaranda</w:t>
      </w:r>
    </w:p>
    <w:p w14:paraId="4AE8935D" w14:textId="77777777" w:rsidR="00945F32" w:rsidRPr="00EF64D3"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val="es-ES" w:eastAsia="es-EC"/>
        </w:rPr>
      </w:pPr>
      <w:r w:rsidRPr="00EF64D3">
        <w:rPr>
          <w:rFonts w:ascii="Times New Roman" w:eastAsia="Times New Roman" w:hAnsi="Times New Roman" w:cs="Times New Roman"/>
          <w:sz w:val="24"/>
          <w:szCs w:val="24"/>
          <w:lang w:val="es-ES" w:eastAsia="es-EC"/>
        </w:rPr>
        <w:lastRenderedPageBreak/>
        <w:t xml:space="preserve">Dirección: </w:t>
      </w:r>
      <w:r w:rsidRPr="00EF64D3">
        <w:rPr>
          <w:rFonts w:ascii="Times New Roman" w:eastAsia="Times New Roman" w:hAnsi="Times New Roman" w:cs="Times New Roman"/>
          <w:sz w:val="24"/>
          <w:szCs w:val="24"/>
          <w:lang w:val="es-ES" w:eastAsia="es-EC"/>
        </w:rPr>
        <w:tab/>
        <w:t xml:space="preserve">Calle Convención de 1984 y Calle García Moreno, cantón Guaranda, provincia Bolívar. </w:t>
      </w:r>
    </w:p>
    <w:p w14:paraId="576A2DDA" w14:textId="77777777" w:rsidR="00945F32" w:rsidRPr="00EF64D3"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 xml:space="preserve">Correo electrónico: </w:t>
      </w:r>
      <w:r w:rsidRPr="00EF64D3">
        <w:rPr>
          <w:rFonts w:ascii="Times New Roman" w:eastAsia="Times New Roman" w:hAnsi="Times New Roman" w:cs="Times New Roman"/>
          <w:sz w:val="24"/>
          <w:szCs w:val="24"/>
          <w:lang w:eastAsia="es-EC"/>
        </w:rPr>
        <w:tab/>
      </w:r>
      <w:hyperlink r:id="rId9" w:history="1">
        <w:r w:rsidRPr="00EF64D3">
          <w:rPr>
            <w:rStyle w:val="Hipervnculo"/>
            <w:rFonts w:ascii="Times New Roman" w:eastAsia="Times New Roman" w:hAnsi="Times New Roman" w:cs="Times New Roman"/>
            <w:sz w:val="24"/>
            <w:szCs w:val="24"/>
            <w:lang w:eastAsia="es-EC"/>
          </w:rPr>
          <w:t>alcaldia@guaranda.gob.ec</w:t>
        </w:r>
      </w:hyperlink>
      <w:r w:rsidRPr="00EF64D3">
        <w:rPr>
          <w:rFonts w:ascii="Times New Roman" w:eastAsia="Times New Roman" w:hAnsi="Times New Roman" w:cs="Times New Roman"/>
          <w:sz w:val="24"/>
          <w:szCs w:val="24"/>
          <w:lang w:eastAsia="es-EC"/>
        </w:rPr>
        <w:t xml:space="preserve"> y </w:t>
      </w:r>
      <w:hyperlink r:id="rId10" w:history="1">
        <w:r w:rsidRPr="00EF64D3">
          <w:rPr>
            <w:rStyle w:val="Hipervnculo"/>
            <w:rFonts w:ascii="Times New Roman" w:eastAsia="Times New Roman" w:hAnsi="Times New Roman" w:cs="Times New Roman"/>
            <w:sz w:val="24"/>
            <w:szCs w:val="24"/>
            <w:lang w:eastAsia="es-EC"/>
          </w:rPr>
          <w:t>psgadguaranda@gmail.com</w:t>
        </w:r>
      </w:hyperlink>
      <w:r w:rsidRPr="00EF64D3">
        <w:rPr>
          <w:rFonts w:ascii="Times New Roman" w:eastAsia="Times New Roman" w:hAnsi="Times New Roman" w:cs="Times New Roman"/>
          <w:sz w:val="24"/>
          <w:szCs w:val="24"/>
          <w:lang w:eastAsia="es-EC"/>
        </w:rPr>
        <w:t>.</w:t>
      </w:r>
    </w:p>
    <w:p w14:paraId="1F6DE096" w14:textId="77777777" w:rsidR="00945F32" w:rsidRPr="00EF64D3"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 xml:space="preserve">Teléfono: </w:t>
      </w:r>
      <w:r w:rsidRPr="00EF64D3">
        <w:rPr>
          <w:rFonts w:ascii="Times New Roman" w:eastAsia="Times New Roman" w:hAnsi="Times New Roman" w:cs="Times New Roman"/>
          <w:sz w:val="24"/>
          <w:szCs w:val="24"/>
          <w:lang w:eastAsia="es-EC"/>
        </w:rPr>
        <w:tab/>
      </w:r>
      <w:r w:rsidRPr="00EF64D3">
        <w:rPr>
          <w:rFonts w:ascii="Times New Roman" w:eastAsia="Times New Roman" w:hAnsi="Times New Roman" w:cs="Times New Roman"/>
          <w:sz w:val="24"/>
          <w:szCs w:val="24"/>
          <w:lang w:eastAsia="es-EC"/>
        </w:rPr>
        <w:tab/>
        <w:t>03-2551088/2551089/2551090</w:t>
      </w:r>
      <w:bookmarkEnd w:id="0"/>
    </w:p>
    <w:p w14:paraId="554D8C8B" w14:textId="342AE39F" w:rsidR="00945F32" w:rsidRPr="00EF64D3"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b/>
          <w:bCs/>
          <w:sz w:val="24"/>
          <w:szCs w:val="24"/>
          <w:lang w:eastAsia="es-EC"/>
        </w:rPr>
        <w:t>CLÁUSULA DÉCIMA PRIMERA:</w:t>
      </w:r>
      <w:r w:rsidRPr="00EF64D3">
        <w:rPr>
          <w:rFonts w:ascii="Times New Roman" w:eastAsia="Times New Roman" w:hAnsi="Times New Roman" w:cs="Times New Roman"/>
          <w:sz w:val="24"/>
          <w:szCs w:val="24"/>
          <w:lang w:eastAsia="es-EC"/>
        </w:rPr>
        <w:t xml:space="preserve">  </w:t>
      </w:r>
      <w:r w:rsidRPr="00EF64D3">
        <w:rPr>
          <w:rFonts w:ascii="Times New Roman" w:eastAsia="Times New Roman" w:hAnsi="Times New Roman" w:cs="Times New Roman"/>
          <w:b/>
          <w:bCs/>
          <w:sz w:val="24"/>
          <w:szCs w:val="24"/>
          <w:lang w:eastAsia="es-EC"/>
        </w:rPr>
        <w:t>SOLUCIÓN DE CONTROVERSIAS:</w:t>
      </w:r>
    </w:p>
    <w:p w14:paraId="1B15973A" w14:textId="7B4958CE" w:rsidR="00945F32" w:rsidRPr="00EF64D3"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 xml:space="preserve">Toda controversia relativa a la interpretación o ejecución del presente </w:t>
      </w:r>
      <w:r w:rsidRPr="008C4772">
        <w:rPr>
          <w:rFonts w:ascii="Times New Roman" w:eastAsia="Times New Roman" w:hAnsi="Times New Roman" w:cs="Times New Roman"/>
          <w:sz w:val="24"/>
          <w:szCs w:val="24"/>
          <w:lang w:eastAsia="es-EC"/>
        </w:rPr>
        <w:t xml:space="preserve">convenio </w:t>
      </w:r>
      <w:r w:rsidR="00EF64D3" w:rsidRPr="008C4772">
        <w:rPr>
          <w:rFonts w:ascii="Times New Roman" w:eastAsia="Times New Roman" w:hAnsi="Times New Roman" w:cs="Times New Roman"/>
          <w:sz w:val="24"/>
          <w:szCs w:val="24"/>
          <w:lang w:eastAsia="es-EC"/>
        </w:rPr>
        <w:t>específico</w:t>
      </w:r>
      <w:r w:rsidRPr="008C4772">
        <w:rPr>
          <w:rFonts w:ascii="Times New Roman" w:eastAsia="Times New Roman" w:hAnsi="Times New Roman" w:cs="Times New Roman"/>
          <w:sz w:val="24"/>
          <w:szCs w:val="24"/>
          <w:lang w:eastAsia="es-EC"/>
        </w:rPr>
        <w:t xml:space="preserve"> </w:t>
      </w:r>
      <w:r w:rsidRPr="00EF64D3">
        <w:rPr>
          <w:rFonts w:ascii="Times New Roman" w:eastAsia="Times New Roman" w:hAnsi="Times New Roman" w:cs="Times New Roman"/>
          <w:sz w:val="24"/>
          <w:szCs w:val="24"/>
          <w:lang w:eastAsia="es-EC"/>
        </w:rPr>
        <w:t>se resolverá observando procedimientos propios de buena voluntad en forma directa y amistosa entre las partes a través de sus respectivos representantes, en un plazo no mayor a quince (15) días, contado a partir de la recepción de la comunicación que una de las partes realice a la otra, comunicación en la que se precisará el motivo de la controversia surgida.</w:t>
      </w:r>
    </w:p>
    <w:p w14:paraId="265740AC" w14:textId="372CBF67" w:rsidR="00945F32" w:rsidRPr="00EF64D3"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 xml:space="preserve">No obstante, si las partes no llegaren a un avenimiento amigable y directo en el plazo indicado, se podrá recurrir a la mediación para la solución de conflictos en el Centro de Mediación de la Procuraduría General del Estado en Riobamba. </w:t>
      </w:r>
    </w:p>
    <w:p w14:paraId="7C58CD97" w14:textId="77777777" w:rsidR="00945F32" w:rsidRPr="00945F32"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De no resolver dichas controversias, las partes se someterán a los jueces competentes de la jurisdicción ordinaria.</w:t>
      </w:r>
      <w:r w:rsidRPr="00945F32">
        <w:rPr>
          <w:rFonts w:ascii="Times New Roman" w:eastAsia="Times New Roman" w:hAnsi="Times New Roman" w:cs="Times New Roman"/>
          <w:sz w:val="24"/>
          <w:szCs w:val="24"/>
          <w:lang w:eastAsia="es-EC"/>
        </w:rPr>
        <w:t xml:space="preserve"> </w:t>
      </w:r>
    </w:p>
    <w:p w14:paraId="75D40227" w14:textId="2B5CD00C" w:rsidR="00945F32" w:rsidRPr="00945F32" w:rsidRDefault="00945F32" w:rsidP="00945F32">
      <w:pPr>
        <w:spacing w:before="100" w:beforeAutospacing="1" w:after="100" w:afterAutospacing="1" w:line="240" w:lineRule="auto"/>
        <w:jc w:val="both"/>
        <w:rPr>
          <w:rFonts w:ascii="Times New Roman" w:eastAsia="Times New Roman" w:hAnsi="Times New Roman" w:cs="Times New Roman"/>
          <w:b/>
          <w:bCs/>
          <w:sz w:val="24"/>
          <w:szCs w:val="24"/>
          <w:lang w:eastAsia="es-EC"/>
        </w:rPr>
      </w:pPr>
      <w:r w:rsidRPr="00945F32">
        <w:rPr>
          <w:rFonts w:ascii="Times New Roman" w:eastAsia="Times New Roman" w:hAnsi="Times New Roman" w:cs="Times New Roman"/>
          <w:b/>
          <w:bCs/>
          <w:sz w:val="24"/>
          <w:szCs w:val="24"/>
          <w:lang w:eastAsia="es-EC"/>
        </w:rPr>
        <w:t xml:space="preserve">CLÁUSULA </w:t>
      </w:r>
      <w:r>
        <w:rPr>
          <w:rFonts w:ascii="Times New Roman" w:eastAsia="Times New Roman" w:hAnsi="Times New Roman" w:cs="Times New Roman"/>
          <w:b/>
          <w:bCs/>
          <w:sz w:val="24"/>
          <w:szCs w:val="24"/>
          <w:lang w:eastAsia="es-EC"/>
        </w:rPr>
        <w:t>DÉCIMA SEGUNDA</w:t>
      </w:r>
      <w:r w:rsidRPr="00945F32">
        <w:rPr>
          <w:rFonts w:ascii="Times New Roman" w:eastAsia="Times New Roman" w:hAnsi="Times New Roman" w:cs="Times New Roman"/>
          <w:b/>
          <w:bCs/>
          <w:sz w:val="24"/>
          <w:szCs w:val="24"/>
          <w:lang w:eastAsia="es-EC"/>
        </w:rPr>
        <w:t>:   ACEPTACIÓN DE LAS PARTES:</w:t>
      </w:r>
    </w:p>
    <w:p w14:paraId="61638C60" w14:textId="74464B4B" w:rsidR="00945F32" w:rsidRPr="00945F32" w:rsidRDefault="00945F32" w:rsidP="00945F32">
      <w:pPr>
        <w:spacing w:before="100" w:beforeAutospacing="1" w:after="100" w:afterAutospacing="1" w:line="240" w:lineRule="auto"/>
        <w:jc w:val="both"/>
        <w:rPr>
          <w:rFonts w:ascii="Times New Roman" w:eastAsia="Times New Roman" w:hAnsi="Times New Roman" w:cs="Times New Roman"/>
          <w:sz w:val="24"/>
          <w:szCs w:val="24"/>
          <w:lang w:eastAsia="es-EC"/>
        </w:rPr>
      </w:pPr>
      <w:r w:rsidRPr="00EF64D3">
        <w:rPr>
          <w:rFonts w:ascii="Times New Roman" w:eastAsia="Times New Roman" w:hAnsi="Times New Roman" w:cs="Times New Roman"/>
          <w:sz w:val="24"/>
          <w:szCs w:val="24"/>
          <w:lang w:eastAsia="es-EC"/>
        </w:rPr>
        <w:t>Libre y voluntariamente, las partes expresamente declaran su aceptación a todo lo convenido en el presente instrumento y se someten a sus estipulaciones. Para constancia de lo estipulado las partes firman el presente instrumento en tres ejemplares</w:t>
      </w:r>
      <w:r w:rsidRPr="00945F32">
        <w:rPr>
          <w:rFonts w:ascii="Times New Roman" w:eastAsia="Times New Roman" w:hAnsi="Times New Roman" w:cs="Times New Roman"/>
          <w:sz w:val="24"/>
          <w:szCs w:val="24"/>
          <w:highlight w:val="yellow"/>
          <w:lang w:eastAsia="es-EC"/>
        </w:rPr>
        <w:t xml:space="preserve">, </w:t>
      </w:r>
      <w:r w:rsidRPr="00FA500C">
        <w:rPr>
          <w:rFonts w:ascii="Times New Roman" w:eastAsia="Times New Roman" w:hAnsi="Times New Roman" w:cs="Times New Roman"/>
          <w:sz w:val="24"/>
          <w:szCs w:val="24"/>
          <w:highlight w:val="cyan"/>
          <w:lang w:eastAsia="es-EC"/>
        </w:rPr>
        <w:t>a los ------- días del mes de ------ del año dos mil veinticinco.</w:t>
      </w:r>
    </w:p>
    <w:p w14:paraId="4A2B017D" w14:textId="4AB7A178" w:rsidR="00F86380" w:rsidRDefault="00F86380" w:rsidP="00E202A3">
      <w:pPr>
        <w:pStyle w:val="Sinespaciado"/>
        <w:jc w:val="center"/>
        <w:rPr>
          <w:sz w:val="22"/>
          <w:szCs w:val="22"/>
        </w:rPr>
      </w:pPr>
    </w:p>
    <w:p w14:paraId="01BA4447" w14:textId="61D9F670" w:rsidR="00945F32" w:rsidRDefault="00945F32" w:rsidP="00E202A3">
      <w:pPr>
        <w:pStyle w:val="Sinespaciado"/>
        <w:jc w:val="center"/>
        <w:rPr>
          <w:sz w:val="22"/>
          <w:szCs w:val="22"/>
        </w:rPr>
      </w:pPr>
    </w:p>
    <w:p w14:paraId="01D00BB3" w14:textId="77777777" w:rsidR="00945F32" w:rsidRPr="002C734D" w:rsidRDefault="00945F32" w:rsidP="00E202A3">
      <w:pPr>
        <w:pStyle w:val="Sinespaciado"/>
        <w:jc w:val="center"/>
        <w:rPr>
          <w:sz w:val="22"/>
          <w:szCs w:val="22"/>
        </w:rPr>
      </w:pPr>
    </w:p>
    <w:p w14:paraId="6A25D044" w14:textId="77777777" w:rsidR="00F56476" w:rsidRPr="002C734D" w:rsidRDefault="00F56476" w:rsidP="00E202A3">
      <w:pPr>
        <w:pStyle w:val="Sinespaciado"/>
        <w:jc w:val="center"/>
        <w:rPr>
          <w:sz w:val="22"/>
          <w:szCs w:val="22"/>
        </w:rPr>
      </w:pPr>
    </w:p>
    <w:p w14:paraId="5244F7C3" w14:textId="77777777" w:rsidR="00E202A3" w:rsidRPr="002C734D" w:rsidRDefault="00E202A3" w:rsidP="00E202A3">
      <w:pPr>
        <w:pStyle w:val="Sinespaciado"/>
        <w:jc w:val="center"/>
        <w:rPr>
          <w:sz w:val="22"/>
          <w:szCs w:val="22"/>
        </w:rPr>
      </w:pPr>
      <w:r w:rsidRPr="002C734D">
        <w:rPr>
          <w:sz w:val="22"/>
          <w:szCs w:val="22"/>
        </w:rPr>
        <w:t>P</w:t>
      </w:r>
      <w:r w:rsidR="00F56476" w:rsidRPr="002C734D">
        <w:rPr>
          <w:sz w:val="22"/>
          <w:szCs w:val="22"/>
        </w:rPr>
        <w:t>hD</w:t>
      </w:r>
      <w:r w:rsidRPr="002C734D">
        <w:rPr>
          <w:sz w:val="22"/>
          <w:szCs w:val="22"/>
        </w:rPr>
        <w:t>. Hernán Arturo Rojas Sánchez</w:t>
      </w:r>
    </w:p>
    <w:p w14:paraId="3AE1D985" w14:textId="77777777" w:rsidR="00E202A3" w:rsidRPr="002C734D" w:rsidRDefault="00E202A3" w:rsidP="00E202A3">
      <w:pPr>
        <w:pStyle w:val="Sinespaciado"/>
        <w:jc w:val="center"/>
        <w:rPr>
          <w:b/>
          <w:sz w:val="22"/>
          <w:szCs w:val="22"/>
        </w:rPr>
      </w:pPr>
      <w:r w:rsidRPr="002C734D">
        <w:rPr>
          <w:b/>
          <w:sz w:val="22"/>
          <w:szCs w:val="22"/>
        </w:rPr>
        <w:t>RECTOR</w:t>
      </w:r>
    </w:p>
    <w:p w14:paraId="05628974" w14:textId="77777777" w:rsidR="00E202A3" w:rsidRPr="002C734D" w:rsidRDefault="00E202A3" w:rsidP="00E202A3">
      <w:pPr>
        <w:pStyle w:val="Sinespaciado"/>
        <w:jc w:val="center"/>
        <w:rPr>
          <w:b/>
          <w:sz w:val="22"/>
          <w:szCs w:val="22"/>
        </w:rPr>
      </w:pPr>
      <w:r w:rsidRPr="002C734D">
        <w:rPr>
          <w:b/>
          <w:sz w:val="22"/>
          <w:szCs w:val="22"/>
        </w:rPr>
        <w:t>UNIVERSIDAD ESTATAL DE BOLÍVAR</w:t>
      </w:r>
    </w:p>
    <w:p w14:paraId="303FDB38" w14:textId="6EE4F638" w:rsidR="00E202A3" w:rsidRPr="002C734D" w:rsidRDefault="00E202A3" w:rsidP="00E202A3">
      <w:pPr>
        <w:pBdr>
          <w:top w:val="nil"/>
          <w:left w:val="nil"/>
          <w:bottom w:val="nil"/>
          <w:right w:val="nil"/>
          <w:between w:val="nil"/>
        </w:pBdr>
        <w:spacing w:line="276" w:lineRule="auto"/>
        <w:ind w:left="142"/>
        <w:jc w:val="center"/>
        <w:rPr>
          <w:rFonts w:ascii="Times New Roman" w:eastAsia="Times New Roman" w:hAnsi="Times New Roman" w:cs="Times New Roman"/>
          <w:b/>
          <w:color w:val="000000"/>
        </w:rPr>
      </w:pPr>
    </w:p>
    <w:p w14:paraId="1CC9B00A" w14:textId="77777777" w:rsidR="00E202A3" w:rsidRPr="002C734D" w:rsidRDefault="00E202A3" w:rsidP="00E202A3">
      <w:pPr>
        <w:pBdr>
          <w:top w:val="nil"/>
          <w:left w:val="nil"/>
          <w:bottom w:val="nil"/>
          <w:right w:val="nil"/>
          <w:between w:val="nil"/>
        </w:pBdr>
        <w:spacing w:line="276" w:lineRule="auto"/>
        <w:ind w:left="142"/>
        <w:jc w:val="center"/>
        <w:rPr>
          <w:rFonts w:ascii="Times New Roman" w:eastAsia="Times New Roman" w:hAnsi="Times New Roman" w:cs="Times New Roman"/>
          <w:b/>
          <w:color w:val="000000"/>
        </w:rPr>
      </w:pPr>
    </w:p>
    <w:p w14:paraId="5CD4724F" w14:textId="77777777" w:rsidR="00E202A3" w:rsidRPr="00344563" w:rsidRDefault="00E202A3" w:rsidP="00E202A3">
      <w:pPr>
        <w:pStyle w:val="Sinespaciado"/>
        <w:jc w:val="center"/>
        <w:rPr>
          <w:sz w:val="22"/>
          <w:szCs w:val="22"/>
          <w:lang w:val="es-EC"/>
        </w:rPr>
      </w:pPr>
      <w:r w:rsidRPr="00344563">
        <w:rPr>
          <w:sz w:val="22"/>
          <w:szCs w:val="22"/>
          <w:lang w:val="es-EC"/>
        </w:rPr>
        <w:t>Dr. Inti Andr</w:t>
      </w:r>
      <w:r w:rsidR="00F56476" w:rsidRPr="00344563">
        <w:rPr>
          <w:sz w:val="22"/>
          <w:szCs w:val="22"/>
          <w:lang w:val="es-EC"/>
        </w:rPr>
        <w:t>e</w:t>
      </w:r>
      <w:r w:rsidRPr="00344563">
        <w:rPr>
          <w:sz w:val="22"/>
          <w:szCs w:val="22"/>
          <w:lang w:val="es-EC"/>
        </w:rPr>
        <w:t>s Yumbay Taris</w:t>
      </w:r>
    </w:p>
    <w:p w14:paraId="5D3216A4" w14:textId="77777777" w:rsidR="00E202A3" w:rsidRPr="002C734D" w:rsidRDefault="00E202A3" w:rsidP="00E202A3">
      <w:pPr>
        <w:pStyle w:val="Sinespaciado"/>
        <w:jc w:val="center"/>
        <w:rPr>
          <w:b/>
          <w:sz w:val="22"/>
          <w:szCs w:val="22"/>
        </w:rPr>
      </w:pPr>
      <w:bookmarkStart w:id="1" w:name="_gjdgxs" w:colFirst="0" w:colLast="0"/>
      <w:bookmarkEnd w:id="1"/>
      <w:r w:rsidRPr="002C734D">
        <w:rPr>
          <w:b/>
          <w:sz w:val="22"/>
          <w:szCs w:val="22"/>
        </w:rPr>
        <w:t>ALCALDE DEL CANTÓN GUARANDA</w:t>
      </w:r>
    </w:p>
    <w:p w14:paraId="3BD53CC8" w14:textId="77777777" w:rsidR="00025795" w:rsidRPr="002C734D" w:rsidRDefault="00025795" w:rsidP="00C177BE">
      <w:pPr>
        <w:pStyle w:val="Sinespaciado"/>
        <w:rPr>
          <w:b/>
          <w:sz w:val="16"/>
          <w:szCs w:val="16"/>
        </w:rPr>
      </w:pPr>
    </w:p>
    <w:p w14:paraId="1A238F20" w14:textId="6432CA45" w:rsidR="00F56476" w:rsidRPr="002C734D" w:rsidRDefault="00F56476" w:rsidP="00C177BE">
      <w:pPr>
        <w:spacing w:after="0"/>
        <w:rPr>
          <w:rFonts w:ascii="Century Gothic" w:hAnsi="Century Gothic" w:cs="Times New Roman"/>
          <w:b/>
          <w:bCs/>
          <w:sz w:val="16"/>
          <w:szCs w:val="16"/>
          <w:lang w:val="es-ES"/>
        </w:rPr>
      </w:pPr>
    </w:p>
    <w:tbl>
      <w:tblPr>
        <w:tblStyle w:val="Tablaconcuadrcula"/>
        <w:tblW w:w="0" w:type="auto"/>
        <w:tblInd w:w="1162" w:type="dxa"/>
        <w:tblLook w:val="04A0" w:firstRow="1" w:lastRow="0" w:firstColumn="1" w:lastColumn="0" w:noHBand="0" w:noVBand="1"/>
      </w:tblPr>
      <w:tblGrid>
        <w:gridCol w:w="1380"/>
        <w:gridCol w:w="2415"/>
        <w:gridCol w:w="2372"/>
      </w:tblGrid>
      <w:tr w:rsidR="00025795" w:rsidRPr="002C734D" w14:paraId="0519AF34" w14:textId="77C5B689" w:rsidTr="00F86380">
        <w:trPr>
          <w:trHeight w:val="298"/>
        </w:trPr>
        <w:tc>
          <w:tcPr>
            <w:tcW w:w="3795" w:type="dxa"/>
            <w:gridSpan w:val="2"/>
            <w:shd w:val="clear" w:color="auto" w:fill="BFBFBF" w:themeFill="background1" w:themeFillShade="BF"/>
          </w:tcPr>
          <w:p w14:paraId="61368F05" w14:textId="40C3ED67" w:rsidR="00025795" w:rsidRPr="002C734D" w:rsidRDefault="00025795" w:rsidP="00F86380">
            <w:pPr>
              <w:jc w:val="center"/>
              <w:rPr>
                <w:rFonts w:ascii="Century Gothic" w:hAnsi="Century Gothic" w:cs="Times New Roman"/>
                <w:b/>
                <w:bCs/>
                <w:sz w:val="16"/>
                <w:szCs w:val="16"/>
              </w:rPr>
            </w:pPr>
            <w:r w:rsidRPr="002C734D">
              <w:rPr>
                <w:rFonts w:ascii="Century Gothic" w:hAnsi="Century Gothic" w:cs="Times New Roman"/>
                <w:b/>
                <w:bCs/>
                <w:sz w:val="16"/>
                <w:szCs w:val="16"/>
              </w:rPr>
              <w:t>GAD GUARANDA Y UEB</w:t>
            </w:r>
          </w:p>
        </w:tc>
        <w:tc>
          <w:tcPr>
            <w:tcW w:w="2372" w:type="dxa"/>
            <w:shd w:val="clear" w:color="auto" w:fill="BFBFBF" w:themeFill="background1" w:themeFillShade="BF"/>
          </w:tcPr>
          <w:p w14:paraId="76F8ADC3" w14:textId="2F5BFF67" w:rsidR="00025795" w:rsidRPr="002C734D" w:rsidRDefault="00025795" w:rsidP="00C177BE">
            <w:pPr>
              <w:rPr>
                <w:rFonts w:ascii="Century Gothic" w:hAnsi="Century Gothic" w:cs="Times New Roman"/>
                <w:b/>
                <w:bCs/>
                <w:sz w:val="16"/>
                <w:szCs w:val="16"/>
              </w:rPr>
            </w:pPr>
            <w:r w:rsidRPr="002C734D">
              <w:rPr>
                <w:rFonts w:ascii="Century Gothic" w:hAnsi="Century Gothic" w:cs="Times New Roman"/>
                <w:b/>
                <w:bCs/>
                <w:sz w:val="16"/>
                <w:szCs w:val="16"/>
              </w:rPr>
              <w:t>FIRMA Y RESPONSABILIDAD</w:t>
            </w:r>
          </w:p>
        </w:tc>
      </w:tr>
      <w:tr w:rsidR="00025795" w:rsidRPr="002C734D" w14:paraId="2A6B90F7" w14:textId="3D2F05C1" w:rsidTr="00F86380">
        <w:trPr>
          <w:trHeight w:val="543"/>
        </w:trPr>
        <w:tc>
          <w:tcPr>
            <w:tcW w:w="1380" w:type="dxa"/>
          </w:tcPr>
          <w:p w14:paraId="4562FF15" w14:textId="55D720E2" w:rsidR="00025795" w:rsidRPr="002C734D" w:rsidRDefault="00025795" w:rsidP="00C177BE">
            <w:pPr>
              <w:rPr>
                <w:rFonts w:ascii="Times New Roman" w:hAnsi="Times New Roman" w:cs="Times New Roman"/>
                <w:b/>
                <w:bCs/>
                <w:sz w:val="16"/>
                <w:szCs w:val="16"/>
              </w:rPr>
            </w:pPr>
            <w:r w:rsidRPr="002C734D">
              <w:rPr>
                <w:rFonts w:ascii="Times New Roman" w:hAnsi="Times New Roman" w:cs="Times New Roman"/>
                <w:b/>
                <w:bCs/>
                <w:sz w:val="16"/>
                <w:szCs w:val="16"/>
              </w:rPr>
              <w:t>Elaborado y revisado por:</w:t>
            </w:r>
          </w:p>
        </w:tc>
        <w:tc>
          <w:tcPr>
            <w:tcW w:w="2415" w:type="dxa"/>
          </w:tcPr>
          <w:p w14:paraId="4F7BE5A6" w14:textId="77777777" w:rsidR="00025795" w:rsidRPr="002C734D" w:rsidRDefault="00025795" w:rsidP="00C177BE">
            <w:pPr>
              <w:rPr>
                <w:rFonts w:ascii="Times New Roman" w:hAnsi="Times New Roman" w:cs="Times New Roman"/>
                <w:sz w:val="16"/>
                <w:szCs w:val="16"/>
              </w:rPr>
            </w:pPr>
            <w:r w:rsidRPr="002C734D">
              <w:rPr>
                <w:rFonts w:ascii="Times New Roman" w:hAnsi="Times New Roman" w:cs="Times New Roman"/>
                <w:sz w:val="16"/>
                <w:szCs w:val="16"/>
              </w:rPr>
              <w:t>Abg. Cristian Cóndor Aquieta</w:t>
            </w:r>
          </w:p>
          <w:p w14:paraId="2474A85C" w14:textId="5F25E440" w:rsidR="00025795" w:rsidRPr="002C734D" w:rsidRDefault="00025795" w:rsidP="00C177BE">
            <w:pPr>
              <w:rPr>
                <w:rFonts w:ascii="Times New Roman" w:hAnsi="Times New Roman" w:cs="Times New Roman"/>
                <w:b/>
                <w:bCs/>
                <w:sz w:val="16"/>
                <w:szCs w:val="16"/>
              </w:rPr>
            </w:pPr>
            <w:r w:rsidRPr="002C734D">
              <w:rPr>
                <w:rFonts w:ascii="Times New Roman" w:hAnsi="Times New Roman" w:cs="Times New Roman"/>
                <w:b/>
                <w:bCs/>
                <w:sz w:val="16"/>
                <w:szCs w:val="16"/>
              </w:rPr>
              <w:t>Procurador Síndico</w:t>
            </w:r>
          </w:p>
        </w:tc>
        <w:tc>
          <w:tcPr>
            <w:tcW w:w="2372" w:type="dxa"/>
          </w:tcPr>
          <w:p w14:paraId="4FFC96F4" w14:textId="77777777" w:rsidR="00025795" w:rsidRPr="002C734D" w:rsidRDefault="00025795" w:rsidP="00C177BE">
            <w:pPr>
              <w:rPr>
                <w:rFonts w:ascii="Times New Roman" w:hAnsi="Times New Roman" w:cs="Times New Roman"/>
                <w:sz w:val="16"/>
                <w:szCs w:val="16"/>
              </w:rPr>
            </w:pPr>
          </w:p>
        </w:tc>
      </w:tr>
      <w:tr w:rsidR="00025795" w:rsidRPr="00F86380" w14:paraId="4C4BF009" w14:textId="77777777" w:rsidTr="00F86380">
        <w:trPr>
          <w:trHeight w:val="422"/>
        </w:trPr>
        <w:tc>
          <w:tcPr>
            <w:tcW w:w="1380" w:type="dxa"/>
          </w:tcPr>
          <w:p w14:paraId="569BC220" w14:textId="259B7F68" w:rsidR="00025795" w:rsidRPr="002C734D" w:rsidRDefault="00025795" w:rsidP="00C177BE">
            <w:pPr>
              <w:rPr>
                <w:rFonts w:ascii="Times New Roman" w:hAnsi="Times New Roman" w:cs="Times New Roman"/>
                <w:b/>
                <w:bCs/>
                <w:sz w:val="16"/>
                <w:szCs w:val="16"/>
              </w:rPr>
            </w:pPr>
            <w:r w:rsidRPr="002C734D">
              <w:rPr>
                <w:rFonts w:ascii="Times New Roman" w:hAnsi="Times New Roman" w:cs="Times New Roman"/>
                <w:b/>
                <w:bCs/>
                <w:sz w:val="16"/>
                <w:szCs w:val="16"/>
              </w:rPr>
              <w:t>Elaborado y revisado por:</w:t>
            </w:r>
          </w:p>
        </w:tc>
        <w:tc>
          <w:tcPr>
            <w:tcW w:w="2415" w:type="dxa"/>
          </w:tcPr>
          <w:p w14:paraId="3BFBAB53" w14:textId="7A320C88" w:rsidR="00025795" w:rsidRPr="002C734D" w:rsidRDefault="00025795" w:rsidP="00C177BE">
            <w:pPr>
              <w:rPr>
                <w:rFonts w:ascii="Times New Roman" w:hAnsi="Times New Roman" w:cs="Times New Roman"/>
                <w:sz w:val="16"/>
                <w:szCs w:val="16"/>
              </w:rPr>
            </w:pPr>
            <w:r w:rsidRPr="002C734D">
              <w:rPr>
                <w:rFonts w:ascii="Times New Roman" w:hAnsi="Times New Roman" w:cs="Times New Roman"/>
                <w:sz w:val="16"/>
                <w:szCs w:val="16"/>
              </w:rPr>
              <w:t xml:space="preserve">Abg. </w:t>
            </w:r>
            <w:r w:rsidR="00174ABD" w:rsidRPr="002C734D">
              <w:rPr>
                <w:rFonts w:ascii="Times New Roman" w:hAnsi="Times New Roman" w:cs="Times New Roman"/>
                <w:sz w:val="16"/>
                <w:szCs w:val="16"/>
              </w:rPr>
              <w:t>José Luis López Jurado</w:t>
            </w:r>
          </w:p>
          <w:p w14:paraId="30733019" w14:textId="100804D1" w:rsidR="00025795" w:rsidRPr="00F86380" w:rsidRDefault="00025795" w:rsidP="00C177BE">
            <w:pPr>
              <w:rPr>
                <w:rFonts w:ascii="Times New Roman" w:hAnsi="Times New Roman" w:cs="Times New Roman"/>
                <w:b/>
                <w:bCs/>
                <w:sz w:val="16"/>
                <w:szCs w:val="16"/>
              </w:rPr>
            </w:pPr>
            <w:r w:rsidRPr="002C734D">
              <w:rPr>
                <w:rFonts w:ascii="Times New Roman" w:hAnsi="Times New Roman" w:cs="Times New Roman"/>
                <w:b/>
                <w:bCs/>
                <w:sz w:val="16"/>
                <w:szCs w:val="16"/>
              </w:rPr>
              <w:t>Abogado 1 UEB</w:t>
            </w:r>
          </w:p>
        </w:tc>
        <w:tc>
          <w:tcPr>
            <w:tcW w:w="2372" w:type="dxa"/>
          </w:tcPr>
          <w:p w14:paraId="4E090D31" w14:textId="77777777" w:rsidR="00025795" w:rsidRPr="00F86380" w:rsidRDefault="00025795" w:rsidP="00C177BE">
            <w:pPr>
              <w:rPr>
                <w:rFonts w:ascii="Times New Roman" w:hAnsi="Times New Roman" w:cs="Times New Roman"/>
                <w:sz w:val="16"/>
                <w:szCs w:val="16"/>
              </w:rPr>
            </w:pPr>
          </w:p>
        </w:tc>
      </w:tr>
      <w:tr w:rsidR="00025795" w:rsidRPr="00F86380" w14:paraId="212415AF" w14:textId="1726CE5E" w:rsidTr="00F86380">
        <w:trPr>
          <w:trHeight w:val="176"/>
        </w:trPr>
        <w:tc>
          <w:tcPr>
            <w:tcW w:w="3795" w:type="dxa"/>
            <w:gridSpan w:val="2"/>
            <w:shd w:val="clear" w:color="auto" w:fill="BFBFBF" w:themeFill="background1" w:themeFillShade="BF"/>
          </w:tcPr>
          <w:p w14:paraId="3DC7480E" w14:textId="77777777" w:rsidR="00025795" w:rsidRPr="00F86380" w:rsidRDefault="00025795" w:rsidP="00C177BE">
            <w:pPr>
              <w:rPr>
                <w:rFonts w:ascii="Times New Roman" w:hAnsi="Times New Roman" w:cs="Times New Roman"/>
                <w:b/>
                <w:bCs/>
                <w:sz w:val="16"/>
                <w:szCs w:val="16"/>
              </w:rPr>
            </w:pPr>
          </w:p>
        </w:tc>
        <w:tc>
          <w:tcPr>
            <w:tcW w:w="2372" w:type="dxa"/>
            <w:shd w:val="clear" w:color="auto" w:fill="BFBFBF" w:themeFill="background1" w:themeFillShade="BF"/>
          </w:tcPr>
          <w:p w14:paraId="46C7B7E7" w14:textId="77777777" w:rsidR="00025795" w:rsidRPr="00F86380" w:rsidRDefault="00025795" w:rsidP="00C177BE">
            <w:pPr>
              <w:rPr>
                <w:rFonts w:ascii="Times New Roman" w:hAnsi="Times New Roman" w:cs="Times New Roman"/>
                <w:b/>
                <w:bCs/>
                <w:sz w:val="16"/>
                <w:szCs w:val="16"/>
              </w:rPr>
            </w:pPr>
          </w:p>
        </w:tc>
      </w:tr>
    </w:tbl>
    <w:p w14:paraId="13A0B59D" w14:textId="77777777" w:rsidR="00E16BF5" w:rsidRPr="00F86380" w:rsidRDefault="00E16BF5" w:rsidP="006D23CA">
      <w:pPr>
        <w:spacing w:after="0"/>
        <w:jc w:val="both"/>
        <w:rPr>
          <w:sz w:val="16"/>
          <w:szCs w:val="16"/>
        </w:rPr>
      </w:pPr>
    </w:p>
    <w:sectPr w:rsidR="00E16BF5" w:rsidRPr="00F86380" w:rsidSect="00F86380">
      <w:headerReference w:type="default" r:id="rId11"/>
      <w:footerReference w:type="default" r:id="rId12"/>
      <w:pgSz w:w="11906" w:h="16838"/>
      <w:pgMar w:top="851"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14EA7" w14:textId="77777777" w:rsidR="00C768B1" w:rsidRDefault="00C768B1">
      <w:pPr>
        <w:spacing w:after="0" w:line="240" w:lineRule="auto"/>
      </w:pPr>
      <w:r>
        <w:separator/>
      </w:r>
    </w:p>
  </w:endnote>
  <w:endnote w:type="continuationSeparator" w:id="0">
    <w:p w14:paraId="156E8354" w14:textId="77777777" w:rsidR="00C768B1" w:rsidRDefault="00C768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ilroy ExtraBold">
    <w:altName w:val="Calibri"/>
    <w:panose1 w:val="00000000000000000000"/>
    <w:charset w:val="00"/>
    <w:family w:val="modern"/>
    <w:notTrueType/>
    <w:pitch w:val="variable"/>
    <w:sig w:usb0="00000001" w:usb1="00000000" w:usb2="00000000" w:usb3="00000000" w:csb0="00000097" w:csb1="00000000"/>
  </w:font>
  <w:font w:name="Gilroy-SemiBold">
    <w:altName w:val="Times New Roman"/>
    <w:charset w:val="00"/>
    <w:family w:val="auto"/>
    <w:pitch w:val="variable"/>
    <w:sig w:usb0="00000207" w:usb1="00000000" w:usb2="00000000" w:usb3="00000000" w:csb0="00000097"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925CAE" w14:textId="77777777" w:rsidR="00BF6E5C" w:rsidRDefault="00BF6E5C">
    <w:pPr>
      <w:pStyle w:val="Piedepgina"/>
    </w:pPr>
    <w:r w:rsidRPr="00B7465C">
      <w:rPr>
        <w:rFonts w:ascii="Gilroy-SemiBold" w:hAnsi="Gilroy-SemiBold"/>
        <w:noProof/>
        <w:color w:val="1F4E79" w:themeColor="accent1" w:themeShade="80"/>
        <w:lang w:eastAsia="es-EC"/>
      </w:rPr>
      <w:drawing>
        <wp:anchor distT="0" distB="0" distL="114300" distR="114300" simplePos="0" relativeHeight="251662336" behindDoc="1" locked="0" layoutInCell="1" allowOverlap="1" wp14:anchorId="45DAE92E" wp14:editId="7A306220">
          <wp:simplePos x="0" y="0"/>
          <wp:positionH relativeFrom="page">
            <wp:align>left</wp:align>
          </wp:positionH>
          <wp:positionV relativeFrom="paragraph">
            <wp:posOffset>-746760</wp:posOffset>
          </wp:positionV>
          <wp:extent cx="7551457" cy="1553845"/>
          <wp:effectExtent l="0" t="0" r="0" b="8255"/>
          <wp:wrapNone/>
          <wp:docPr id="30"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cstate="print">
                    <a:extLst>
                      <a:ext uri="{28A0092B-C50C-407E-A947-70E740481C1C}">
                        <a14:useLocalDpi xmlns:a14="http://schemas.microsoft.com/office/drawing/2010/main" val="0"/>
                      </a:ext>
                    </a:extLst>
                  </a:blip>
                  <a:srcRect t="85065"/>
                  <a:stretch/>
                </pic:blipFill>
                <pic:spPr bwMode="auto">
                  <a:xfrm>
                    <a:off x="0" y="0"/>
                    <a:ext cx="7551457" cy="155384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ADE011" w14:textId="77777777" w:rsidR="00C768B1" w:rsidRDefault="00C768B1">
      <w:pPr>
        <w:spacing w:after="0" w:line="240" w:lineRule="auto"/>
      </w:pPr>
      <w:r>
        <w:separator/>
      </w:r>
    </w:p>
  </w:footnote>
  <w:footnote w:type="continuationSeparator" w:id="0">
    <w:p w14:paraId="4986C8FA" w14:textId="77777777" w:rsidR="00C768B1" w:rsidRDefault="00C768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862E4" w14:textId="5A54D782" w:rsidR="00BF6E5C" w:rsidRDefault="00895EE0" w:rsidP="00BF6E5C">
    <w:pPr>
      <w:pStyle w:val="NormalWeb"/>
      <w:tabs>
        <w:tab w:val="left" w:pos="7284"/>
        <w:tab w:val="right" w:pos="8504"/>
      </w:tabs>
    </w:pPr>
    <w:r w:rsidRPr="00B7465C">
      <w:rPr>
        <w:rFonts w:ascii="Gilroy ExtraBold" w:hAnsi="Gilroy ExtraBold"/>
        <w:noProof/>
        <w:color w:val="FF0000"/>
      </w:rPr>
      <w:drawing>
        <wp:anchor distT="0" distB="0" distL="114300" distR="114300" simplePos="0" relativeHeight="251659264" behindDoc="1" locked="0" layoutInCell="1" allowOverlap="1" wp14:anchorId="6B698FDD" wp14:editId="05B0D060">
          <wp:simplePos x="0" y="0"/>
          <wp:positionH relativeFrom="page">
            <wp:posOffset>584200</wp:posOffset>
          </wp:positionH>
          <wp:positionV relativeFrom="paragraph">
            <wp:posOffset>-302895</wp:posOffset>
          </wp:positionV>
          <wp:extent cx="1902897" cy="641350"/>
          <wp:effectExtent l="0" t="0" r="2540" b="6350"/>
          <wp:wrapNone/>
          <wp:docPr id="28" name="Imagen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l="49587" t="2855" r="5334" b="86318"/>
                  <a:stretch/>
                </pic:blipFill>
                <pic:spPr bwMode="auto">
                  <a:xfrm>
                    <a:off x="0" y="0"/>
                    <a:ext cx="1902897" cy="6413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b/>
        <w:bCs/>
        <w:noProof/>
      </w:rPr>
      <w:drawing>
        <wp:anchor distT="0" distB="0" distL="114300" distR="114300" simplePos="0" relativeHeight="251665408" behindDoc="1" locked="0" layoutInCell="1" allowOverlap="1" wp14:anchorId="427FD22F" wp14:editId="450DC196">
          <wp:simplePos x="0" y="0"/>
          <wp:positionH relativeFrom="column">
            <wp:posOffset>4374515</wp:posOffset>
          </wp:positionH>
          <wp:positionV relativeFrom="paragraph">
            <wp:posOffset>-373379</wp:posOffset>
          </wp:positionV>
          <wp:extent cx="1214895" cy="844550"/>
          <wp:effectExtent l="0" t="0" r="4445" b="0"/>
          <wp:wrapNone/>
          <wp:docPr id="27" name="Imagen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scarga.jfif"/>
                  <pic:cNvPicPr/>
                </pic:nvPicPr>
                <pic:blipFill>
                  <a:blip r:embed="rId2">
                    <a:extLst>
                      <a:ext uri="{28A0092B-C50C-407E-A947-70E740481C1C}">
                        <a14:useLocalDpi xmlns:a14="http://schemas.microsoft.com/office/drawing/2010/main" val="0"/>
                      </a:ext>
                    </a:extLst>
                  </a:blip>
                  <a:stretch>
                    <a:fillRect/>
                  </a:stretch>
                </pic:blipFill>
                <pic:spPr>
                  <a:xfrm>
                    <a:off x="0" y="0"/>
                    <a:ext cx="1220056" cy="848137"/>
                  </a:xfrm>
                  <a:prstGeom prst="rect">
                    <a:avLst/>
                  </a:prstGeom>
                </pic:spPr>
              </pic:pic>
            </a:graphicData>
          </a:graphic>
          <wp14:sizeRelH relativeFrom="page">
            <wp14:pctWidth>0</wp14:pctWidth>
          </wp14:sizeRelH>
          <wp14:sizeRelV relativeFrom="page">
            <wp14:pctHeight>0</wp14:pctHeight>
          </wp14:sizeRelV>
        </wp:anchor>
      </w:drawing>
    </w:r>
    <w:r w:rsidR="00BF6E5C">
      <w:t xml:space="preserve">                                                                                         </w:t>
    </w:r>
    <w:r w:rsidR="00BF6E5C">
      <w:tab/>
    </w:r>
    <w:r w:rsidR="00BF6E5C">
      <w:tab/>
    </w:r>
  </w:p>
  <w:p w14:paraId="1E168CD6" w14:textId="77777777" w:rsidR="00BF6E5C" w:rsidRDefault="00BF6E5C" w:rsidP="00BF6E5C">
    <w:pPr>
      <w:pStyle w:val="Encabezado"/>
      <w:tabs>
        <w:tab w:val="clear" w:pos="4252"/>
      </w:tabs>
    </w:pPr>
    <w:r>
      <w:t xml:space="preserve"> </w:t>
    </w:r>
    <w:r>
      <w:tab/>
    </w:r>
  </w:p>
  <w:p w14:paraId="6225B692" w14:textId="77777777" w:rsidR="00BF6E5C" w:rsidRDefault="00BF6E5C">
    <w:pPr>
      <w:pStyle w:val="Encabezado"/>
    </w:pPr>
    <w:r>
      <w:rPr>
        <w:noProof/>
        <w:lang w:eastAsia="es-EC"/>
      </w:rPr>
      <w:drawing>
        <wp:anchor distT="0" distB="0" distL="114300" distR="114300" simplePos="0" relativeHeight="251663360" behindDoc="1" locked="0" layoutInCell="1" allowOverlap="1" wp14:anchorId="46E8AFAE" wp14:editId="67A87D47">
          <wp:simplePos x="0" y="0"/>
          <wp:positionH relativeFrom="margin">
            <wp:posOffset>-493395</wp:posOffset>
          </wp:positionH>
          <wp:positionV relativeFrom="paragraph">
            <wp:posOffset>2531745</wp:posOffset>
          </wp:positionV>
          <wp:extent cx="6477000" cy="2386138"/>
          <wp:effectExtent l="0" t="0" r="0" b="0"/>
          <wp:wrapNone/>
          <wp:docPr id="29" name="Imagen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3">
                    <a:lum bright="70000" contrast="-70000"/>
                    <a:extLst>
                      <a:ext uri="{28A0092B-C50C-407E-A947-70E740481C1C}">
                        <a14:useLocalDpi xmlns:a14="http://schemas.microsoft.com/office/drawing/2010/main" val="0"/>
                      </a:ext>
                    </a:extLst>
                  </a:blip>
                  <a:srcRect l="27077" t="1079" r="1328" b="-1079"/>
                  <a:stretch/>
                </pic:blipFill>
                <pic:spPr bwMode="auto">
                  <a:xfrm>
                    <a:off x="0" y="0"/>
                    <a:ext cx="6477000" cy="2386138"/>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A2E9C"/>
    <w:multiLevelType w:val="hybridMultilevel"/>
    <w:tmpl w:val="AC5CB27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145F3A91"/>
    <w:multiLevelType w:val="hybridMultilevel"/>
    <w:tmpl w:val="B328854E"/>
    <w:lvl w:ilvl="0" w:tplc="300A000F">
      <w:start w:val="1"/>
      <w:numFmt w:val="decimal"/>
      <w:lvlText w:val="%1."/>
      <w:lvlJc w:val="left"/>
      <w:pPr>
        <w:ind w:left="720" w:hanging="360"/>
      </w:pPr>
    </w:lvl>
    <w:lvl w:ilvl="1" w:tplc="300A0019">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2" w15:restartNumberingAfterBreak="0">
    <w:nsid w:val="23FA7380"/>
    <w:multiLevelType w:val="hybridMultilevel"/>
    <w:tmpl w:val="6E1A5246"/>
    <w:lvl w:ilvl="0" w:tplc="580A000F">
      <w:start w:val="1"/>
      <w:numFmt w:val="decimal"/>
      <w:lvlText w:val="%1."/>
      <w:lvlJc w:val="left"/>
      <w:pPr>
        <w:ind w:left="777" w:hanging="360"/>
      </w:pPr>
    </w:lvl>
    <w:lvl w:ilvl="1" w:tplc="580A0019" w:tentative="1">
      <w:start w:val="1"/>
      <w:numFmt w:val="lowerLetter"/>
      <w:lvlText w:val="%2."/>
      <w:lvlJc w:val="left"/>
      <w:pPr>
        <w:ind w:left="1497" w:hanging="360"/>
      </w:pPr>
    </w:lvl>
    <w:lvl w:ilvl="2" w:tplc="580A001B" w:tentative="1">
      <w:start w:val="1"/>
      <w:numFmt w:val="lowerRoman"/>
      <w:lvlText w:val="%3."/>
      <w:lvlJc w:val="right"/>
      <w:pPr>
        <w:ind w:left="2217" w:hanging="180"/>
      </w:pPr>
    </w:lvl>
    <w:lvl w:ilvl="3" w:tplc="580A000F" w:tentative="1">
      <w:start w:val="1"/>
      <w:numFmt w:val="decimal"/>
      <w:lvlText w:val="%4."/>
      <w:lvlJc w:val="left"/>
      <w:pPr>
        <w:ind w:left="2937" w:hanging="360"/>
      </w:pPr>
    </w:lvl>
    <w:lvl w:ilvl="4" w:tplc="580A0019" w:tentative="1">
      <w:start w:val="1"/>
      <w:numFmt w:val="lowerLetter"/>
      <w:lvlText w:val="%5."/>
      <w:lvlJc w:val="left"/>
      <w:pPr>
        <w:ind w:left="3657" w:hanging="360"/>
      </w:pPr>
    </w:lvl>
    <w:lvl w:ilvl="5" w:tplc="580A001B" w:tentative="1">
      <w:start w:val="1"/>
      <w:numFmt w:val="lowerRoman"/>
      <w:lvlText w:val="%6."/>
      <w:lvlJc w:val="right"/>
      <w:pPr>
        <w:ind w:left="4377" w:hanging="180"/>
      </w:pPr>
    </w:lvl>
    <w:lvl w:ilvl="6" w:tplc="580A000F" w:tentative="1">
      <w:start w:val="1"/>
      <w:numFmt w:val="decimal"/>
      <w:lvlText w:val="%7."/>
      <w:lvlJc w:val="left"/>
      <w:pPr>
        <w:ind w:left="5097" w:hanging="360"/>
      </w:pPr>
    </w:lvl>
    <w:lvl w:ilvl="7" w:tplc="580A0019" w:tentative="1">
      <w:start w:val="1"/>
      <w:numFmt w:val="lowerLetter"/>
      <w:lvlText w:val="%8."/>
      <w:lvlJc w:val="left"/>
      <w:pPr>
        <w:ind w:left="5817" w:hanging="360"/>
      </w:pPr>
    </w:lvl>
    <w:lvl w:ilvl="8" w:tplc="580A001B" w:tentative="1">
      <w:start w:val="1"/>
      <w:numFmt w:val="lowerRoman"/>
      <w:lvlText w:val="%9."/>
      <w:lvlJc w:val="right"/>
      <w:pPr>
        <w:ind w:left="6537" w:hanging="180"/>
      </w:pPr>
    </w:lvl>
  </w:abstractNum>
  <w:abstractNum w:abstractNumId="3" w15:restartNumberingAfterBreak="0">
    <w:nsid w:val="442743E0"/>
    <w:multiLevelType w:val="hybridMultilevel"/>
    <w:tmpl w:val="35649334"/>
    <w:lvl w:ilvl="0" w:tplc="580A0001">
      <w:start w:val="1"/>
      <w:numFmt w:val="bullet"/>
      <w:lvlText w:val=""/>
      <w:lvlJc w:val="left"/>
      <w:pPr>
        <w:ind w:left="720" w:hanging="360"/>
      </w:pPr>
      <w:rPr>
        <w:rFonts w:ascii="Symbol" w:hAnsi="Symbol" w:hint="default"/>
      </w:rPr>
    </w:lvl>
    <w:lvl w:ilvl="1" w:tplc="580A0003" w:tentative="1">
      <w:start w:val="1"/>
      <w:numFmt w:val="bullet"/>
      <w:lvlText w:val="o"/>
      <w:lvlJc w:val="left"/>
      <w:pPr>
        <w:ind w:left="1440" w:hanging="360"/>
      </w:pPr>
      <w:rPr>
        <w:rFonts w:ascii="Courier New" w:hAnsi="Courier New" w:cs="Courier New" w:hint="default"/>
      </w:rPr>
    </w:lvl>
    <w:lvl w:ilvl="2" w:tplc="580A0005" w:tentative="1">
      <w:start w:val="1"/>
      <w:numFmt w:val="bullet"/>
      <w:lvlText w:val=""/>
      <w:lvlJc w:val="left"/>
      <w:pPr>
        <w:ind w:left="2160" w:hanging="360"/>
      </w:pPr>
      <w:rPr>
        <w:rFonts w:ascii="Wingdings" w:hAnsi="Wingdings" w:hint="default"/>
      </w:rPr>
    </w:lvl>
    <w:lvl w:ilvl="3" w:tplc="580A0001" w:tentative="1">
      <w:start w:val="1"/>
      <w:numFmt w:val="bullet"/>
      <w:lvlText w:val=""/>
      <w:lvlJc w:val="left"/>
      <w:pPr>
        <w:ind w:left="2880" w:hanging="360"/>
      </w:pPr>
      <w:rPr>
        <w:rFonts w:ascii="Symbol" w:hAnsi="Symbol" w:hint="default"/>
      </w:rPr>
    </w:lvl>
    <w:lvl w:ilvl="4" w:tplc="580A0003" w:tentative="1">
      <w:start w:val="1"/>
      <w:numFmt w:val="bullet"/>
      <w:lvlText w:val="o"/>
      <w:lvlJc w:val="left"/>
      <w:pPr>
        <w:ind w:left="3600" w:hanging="360"/>
      </w:pPr>
      <w:rPr>
        <w:rFonts w:ascii="Courier New" w:hAnsi="Courier New" w:cs="Courier New" w:hint="default"/>
      </w:rPr>
    </w:lvl>
    <w:lvl w:ilvl="5" w:tplc="580A0005" w:tentative="1">
      <w:start w:val="1"/>
      <w:numFmt w:val="bullet"/>
      <w:lvlText w:val=""/>
      <w:lvlJc w:val="left"/>
      <w:pPr>
        <w:ind w:left="4320" w:hanging="360"/>
      </w:pPr>
      <w:rPr>
        <w:rFonts w:ascii="Wingdings" w:hAnsi="Wingdings" w:hint="default"/>
      </w:rPr>
    </w:lvl>
    <w:lvl w:ilvl="6" w:tplc="580A0001" w:tentative="1">
      <w:start w:val="1"/>
      <w:numFmt w:val="bullet"/>
      <w:lvlText w:val=""/>
      <w:lvlJc w:val="left"/>
      <w:pPr>
        <w:ind w:left="5040" w:hanging="360"/>
      </w:pPr>
      <w:rPr>
        <w:rFonts w:ascii="Symbol" w:hAnsi="Symbol" w:hint="default"/>
      </w:rPr>
    </w:lvl>
    <w:lvl w:ilvl="7" w:tplc="580A0003" w:tentative="1">
      <w:start w:val="1"/>
      <w:numFmt w:val="bullet"/>
      <w:lvlText w:val="o"/>
      <w:lvlJc w:val="left"/>
      <w:pPr>
        <w:ind w:left="5760" w:hanging="360"/>
      </w:pPr>
      <w:rPr>
        <w:rFonts w:ascii="Courier New" w:hAnsi="Courier New" w:cs="Courier New" w:hint="default"/>
      </w:rPr>
    </w:lvl>
    <w:lvl w:ilvl="8" w:tplc="580A0005" w:tentative="1">
      <w:start w:val="1"/>
      <w:numFmt w:val="bullet"/>
      <w:lvlText w:val=""/>
      <w:lvlJc w:val="left"/>
      <w:pPr>
        <w:ind w:left="6480" w:hanging="360"/>
      </w:pPr>
      <w:rPr>
        <w:rFonts w:ascii="Wingdings" w:hAnsi="Wingdings" w:hint="default"/>
      </w:rPr>
    </w:lvl>
  </w:abstractNum>
  <w:abstractNum w:abstractNumId="4" w15:restartNumberingAfterBreak="0">
    <w:nsid w:val="4AD50D6C"/>
    <w:multiLevelType w:val="hybridMultilevel"/>
    <w:tmpl w:val="F51249B6"/>
    <w:lvl w:ilvl="0" w:tplc="5680EF24">
      <w:start w:val="1"/>
      <w:numFmt w:val="lowerLetter"/>
      <w:lvlText w:val="%1)"/>
      <w:lvlJc w:val="left"/>
      <w:pPr>
        <w:ind w:left="420" w:hanging="36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abstractNum w:abstractNumId="5" w15:restartNumberingAfterBreak="0">
    <w:nsid w:val="4E3474F3"/>
    <w:multiLevelType w:val="multilevel"/>
    <w:tmpl w:val="DB2A8C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5163008A"/>
    <w:multiLevelType w:val="hybridMultilevel"/>
    <w:tmpl w:val="A4D6304A"/>
    <w:lvl w:ilvl="0" w:tplc="300A0001">
      <w:start w:val="1"/>
      <w:numFmt w:val="bullet"/>
      <w:lvlText w:val=""/>
      <w:lvlJc w:val="left"/>
      <w:pPr>
        <w:ind w:left="1068" w:hanging="360"/>
      </w:pPr>
      <w:rPr>
        <w:rFonts w:ascii="Symbol" w:hAnsi="Symbol" w:hint="default"/>
      </w:rPr>
    </w:lvl>
    <w:lvl w:ilvl="1" w:tplc="300A0003" w:tentative="1">
      <w:start w:val="1"/>
      <w:numFmt w:val="bullet"/>
      <w:lvlText w:val="o"/>
      <w:lvlJc w:val="left"/>
      <w:pPr>
        <w:ind w:left="1788" w:hanging="360"/>
      </w:pPr>
      <w:rPr>
        <w:rFonts w:ascii="Courier New" w:hAnsi="Courier New" w:cs="Courier New" w:hint="default"/>
      </w:rPr>
    </w:lvl>
    <w:lvl w:ilvl="2" w:tplc="300A0005" w:tentative="1">
      <w:start w:val="1"/>
      <w:numFmt w:val="bullet"/>
      <w:lvlText w:val=""/>
      <w:lvlJc w:val="left"/>
      <w:pPr>
        <w:ind w:left="2508" w:hanging="360"/>
      </w:pPr>
      <w:rPr>
        <w:rFonts w:ascii="Wingdings" w:hAnsi="Wingdings" w:hint="default"/>
      </w:rPr>
    </w:lvl>
    <w:lvl w:ilvl="3" w:tplc="300A0001" w:tentative="1">
      <w:start w:val="1"/>
      <w:numFmt w:val="bullet"/>
      <w:lvlText w:val=""/>
      <w:lvlJc w:val="left"/>
      <w:pPr>
        <w:ind w:left="3228" w:hanging="360"/>
      </w:pPr>
      <w:rPr>
        <w:rFonts w:ascii="Symbol" w:hAnsi="Symbol" w:hint="default"/>
      </w:rPr>
    </w:lvl>
    <w:lvl w:ilvl="4" w:tplc="300A0003" w:tentative="1">
      <w:start w:val="1"/>
      <w:numFmt w:val="bullet"/>
      <w:lvlText w:val="o"/>
      <w:lvlJc w:val="left"/>
      <w:pPr>
        <w:ind w:left="3948" w:hanging="360"/>
      </w:pPr>
      <w:rPr>
        <w:rFonts w:ascii="Courier New" w:hAnsi="Courier New" w:cs="Courier New" w:hint="default"/>
      </w:rPr>
    </w:lvl>
    <w:lvl w:ilvl="5" w:tplc="300A0005" w:tentative="1">
      <w:start w:val="1"/>
      <w:numFmt w:val="bullet"/>
      <w:lvlText w:val=""/>
      <w:lvlJc w:val="left"/>
      <w:pPr>
        <w:ind w:left="4668" w:hanging="360"/>
      </w:pPr>
      <w:rPr>
        <w:rFonts w:ascii="Wingdings" w:hAnsi="Wingdings" w:hint="default"/>
      </w:rPr>
    </w:lvl>
    <w:lvl w:ilvl="6" w:tplc="300A0001" w:tentative="1">
      <w:start w:val="1"/>
      <w:numFmt w:val="bullet"/>
      <w:lvlText w:val=""/>
      <w:lvlJc w:val="left"/>
      <w:pPr>
        <w:ind w:left="5388" w:hanging="360"/>
      </w:pPr>
      <w:rPr>
        <w:rFonts w:ascii="Symbol" w:hAnsi="Symbol" w:hint="default"/>
      </w:rPr>
    </w:lvl>
    <w:lvl w:ilvl="7" w:tplc="300A0003" w:tentative="1">
      <w:start w:val="1"/>
      <w:numFmt w:val="bullet"/>
      <w:lvlText w:val="o"/>
      <w:lvlJc w:val="left"/>
      <w:pPr>
        <w:ind w:left="6108" w:hanging="360"/>
      </w:pPr>
      <w:rPr>
        <w:rFonts w:ascii="Courier New" w:hAnsi="Courier New" w:cs="Courier New" w:hint="default"/>
      </w:rPr>
    </w:lvl>
    <w:lvl w:ilvl="8" w:tplc="300A0005" w:tentative="1">
      <w:start w:val="1"/>
      <w:numFmt w:val="bullet"/>
      <w:lvlText w:val=""/>
      <w:lvlJc w:val="left"/>
      <w:pPr>
        <w:ind w:left="6828" w:hanging="360"/>
      </w:pPr>
      <w:rPr>
        <w:rFonts w:ascii="Wingdings" w:hAnsi="Wingdings" w:hint="default"/>
      </w:rPr>
    </w:lvl>
  </w:abstractNum>
  <w:abstractNum w:abstractNumId="7" w15:restartNumberingAfterBreak="0">
    <w:nsid w:val="53B92B34"/>
    <w:multiLevelType w:val="hybridMultilevel"/>
    <w:tmpl w:val="23D8A036"/>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569A0FDB"/>
    <w:multiLevelType w:val="hybridMultilevel"/>
    <w:tmpl w:val="AEF0DCF0"/>
    <w:lvl w:ilvl="0" w:tplc="300A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596306EE"/>
    <w:multiLevelType w:val="multilevel"/>
    <w:tmpl w:val="18B2CD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5A4F6442"/>
    <w:multiLevelType w:val="hybridMultilevel"/>
    <w:tmpl w:val="E51281DC"/>
    <w:lvl w:ilvl="0" w:tplc="6C14A368">
      <w:numFmt w:val="bullet"/>
      <w:lvlText w:val=""/>
      <w:lvlJc w:val="left"/>
      <w:pPr>
        <w:ind w:left="822" w:hanging="348"/>
      </w:pPr>
      <w:rPr>
        <w:rFonts w:ascii="Symbol" w:eastAsia="Symbol" w:hAnsi="Symbol" w:cs="Symbol" w:hint="default"/>
        <w:w w:val="100"/>
        <w:sz w:val="24"/>
        <w:szCs w:val="24"/>
        <w:lang w:val="es-ES" w:eastAsia="en-US" w:bidi="ar-SA"/>
      </w:rPr>
    </w:lvl>
    <w:lvl w:ilvl="1" w:tplc="4B8E114E">
      <w:numFmt w:val="bullet"/>
      <w:lvlText w:val="•"/>
      <w:lvlJc w:val="left"/>
      <w:pPr>
        <w:ind w:left="1610" w:hanging="348"/>
      </w:pPr>
      <w:rPr>
        <w:rFonts w:hint="default"/>
        <w:lang w:val="es-ES" w:eastAsia="en-US" w:bidi="ar-SA"/>
      </w:rPr>
    </w:lvl>
    <w:lvl w:ilvl="2" w:tplc="4D0AF698">
      <w:numFmt w:val="bullet"/>
      <w:lvlText w:val="•"/>
      <w:lvlJc w:val="left"/>
      <w:pPr>
        <w:ind w:left="2401" w:hanging="348"/>
      </w:pPr>
      <w:rPr>
        <w:rFonts w:hint="default"/>
        <w:lang w:val="es-ES" w:eastAsia="en-US" w:bidi="ar-SA"/>
      </w:rPr>
    </w:lvl>
    <w:lvl w:ilvl="3" w:tplc="B9E401C0">
      <w:numFmt w:val="bullet"/>
      <w:lvlText w:val="•"/>
      <w:lvlJc w:val="left"/>
      <w:pPr>
        <w:ind w:left="3191" w:hanging="348"/>
      </w:pPr>
      <w:rPr>
        <w:rFonts w:hint="default"/>
        <w:lang w:val="es-ES" w:eastAsia="en-US" w:bidi="ar-SA"/>
      </w:rPr>
    </w:lvl>
    <w:lvl w:ilvl="4" w:tplc="937C8530">
      <w:numFmt w:val="bullet"/>
      <w:lvlText w:val="•"/>
      <w:lvlJc w:val="left"/>
      <w:pPr>
        <w:ind w:left="3982" w:hanging="348"/>
      </w:pPr>
      <w:rPr>
        <w:rFonts w:hint="default"/>
        <w:lang w:val="es-ES" w:eastAsia="en-US" w:bidi="ar-SA"/>
      </w:rPr>
    </w:lvl>
    <w:lvl w:ilvl="5" w:tplc="072C6EEA">
      <w:numFmt w:val="bullet"/>
      <w:lvlText w:val="•"/>
      <w:lvlJc w:val="left"/>
      <w:pPr>
        <w:ind w:left="4773" w:hanging="348"/>
      </w:pPr>
      <w:rPr>
        <w:rFonts w:hint="default"/>
        <w:lang w:val="es-ES" w:eastAsia="en-US" w:bidi="ar-SA"/>
      </w:rPr>
    </w:lvl>
    <w:lvl w:ilvl="6" w:tplc="61DA4326">
      <w:numFmt w:val="bullet"/>
      <w:lvlText w:val="•"/>
      <w:lvlJc w:val="left"/>
      <w:pPr>
        <w:ind w:left="5563" w:hanging="348"/>
      </w:pPr>
      <w:rPr>
        <w:rFonts w:hint="default"/>
        <w:lang w:val="es-ES" w:eastAsia="en-US" w:bidi="ar-SA"/>
      </w:rPr>
    </w:lvl>
    <w:lvl w:ilvl="7" w:tplc="72E8A19C">
      <w:numFmt w:val="bullet"/>
      <w:lvlText w:val="•"/>
      <w:lvlJc w:val="left"/>
      <w:pPr>
        <w:ind w:left="6354" w:hanging="348"/>
      </w:pPr>
      <w:rPr>
        <w:rFonts w:hint="default"/>
        <w:lang w:val="es-ES" w:eastAsia="en-US" w:bidi="ar-SA"/>
      </w:rPr>
    </w:lvl>
    <w:lvl w:ilvl="8" w:tplc="614E660E">
      <w:numFmt w:val="bullet"/>
      <w:lvlText w:val="•"/>
      <w:lvlJc w:val="left"/>
      <w:pPr>
        <w:ind w:left="7145" w:hanging="348"/>
      </w:pPr>
      <w:rPr>
        <w:rFonts w:hint="default"/>
        <w:lang w:val="es-ES" w:eastAsia="en-US" w:bidi="ar-SA"/>
      </w:rPr>
    </w:lvl>
  </w:abstractNum>
  <w:abstractNum w:abstractNumId="11" w15:restartNumberingAfterBreak="0">
    <w:nsid w:val="67AB6B36"/>
    <w:multiLevelType w:val="multilevel"/>
    <w:tmpl w:val="6E343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6E31281D"/>
    <w:multiLevelType w:val="hybridMultilevel"/>
    <w:tmpl w:val="8F7293B0"/>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 w15:restartNumberingAfterBreak="0">
    <w:nsid w:val="72173A92"/>
    <w:multiLevelType w:val="multilevel"/>
    <w:tmpl w:val="58CAC8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29E71F3"/>
    <w:multiLevelType w:val="hybridMultilevel"/>
    <w:tmpl w:val="D284A636"/>
    <w:lvl w:ilvl="0" w:tplc="0C0A0001">
      <w:start w:val="1"/>
      <w:numFmt w:val="bullet"/>
      <w:lvlText w:val=""/>
      <w:lvlJc w:val="left"/>
      <w:pPr>
        <w:ind w:left="786" w:hanging="360"/>
      </w:pPr>
      <w:rPr>
        <w:rFonts w:ascii="Symbol" w:hAnsi="Symbol" w:hint="default"/>
      </w:rPr>
    </w:lvl>
    <w:lvl w:ilvl="1" w:tplc="0C0A0003" w:tentative="1">
      <w:start w:val="1"/>
      <w:numFmt w:val="bullet"/>
      <w:lvlText w:val="o"/>
      <w:lvlJc w:val="left"/>
      <w:pPr>
        <w:ind w:left="2250" w:hanging="360"/>
      </w:pPr>
      <w:rPr>
        <w:rFonts w:ascii="Courier New" w:hAnsi="Courier New" w:cs="Courier New" w:hint="default"/>
      </w:rPr>
    </w:lvl>
    <w:lvl w:ilvl="2" w:tplc="0C0A0005" w:tentative="1">
      <w:start w:val="1"/>
      <w:numFmt w:val="bullet"/>
      <w:lvlText w:val=""/>
      <w:lvlJc w:val="left"/>
      <w:pPr>
        <w:ind w:left="2970" w:hanging="360"/>
      </w:pPr>
      <w:rPr>
        <w:rFonts w:ascii="Wingdings" w:hAnsi="Wingdings" w:hint="default"/>
      </w:rPr>
    </w:lvl>
    <w:lvl w:ilvl="3" w:tplc="0C0A0001" w:tentative="1">
      <w:start w:val="1"/>
      <w:numFmt w:val="bullet"/>
      <w:lvlText w:val=""/>
      <w:lvlJc w:val="left"/>
      <w:pPr>
        <w:ind w:left="3690" w:hanging="360"/>
      </w:pPr>
      <w:rPr>
        <w:rFonts w:ascii="Symbol" w:hAnsi="Symbol" w:hint="default"/>
      </w:rPr>
    </w:lvl>
    <w:lvl w:ilvl="4" w:tplc="0C0A0003" w:tentative="1">
      <w:start w:val="1"/>
      <w:numFmt w:val="bullet"/>
      <w:lvlText w:val="o"/>
      <w:lvlJc w:val="left"/>
      <w:pPr>
        <w:ind w:left="4410" w:hanging="360"/>
      </w:pPr>
      <w:rPr>
        <w:rFonts w:ascii="Courier New" w:hAnsi="Courier New" w:cs="Courier New" w:hint="default"/>
      </w:rPr>
    </w:lvl>
    <w:lvl w:ilvl="5" w:tplc="0C0A0005" w:tentative="1">
      <w:start w:val="1"/>
      <w:numFmt w:val="bullet"/>
      <w:lvlText w:val=""/>
      <w:lvlJc w:val="left"/>
      <w:pPr>
        <w:ind w:left="5130" w:hanging="360"/>
      </w:pPr>
      <w:rPr>
        <w:rFonts w:ascii="Wingdings" w:hAnsi="Wingdings" w:hint="default"/>
      </w:rPr>
    </w:lvl>
    <w:lvl w:ilvl="6" w:tplc="0C0A0001" w:tentative="1">
      <w:start w:val="1"/>
      <w:numFmt w:val="bullet"/>
      <w:lvlText w:val=""/>
      <w:lvlJc w:val="left"/>
      <w:pPr>
        <w:ind w:left="5850" w:hanging="360"/>
      </w:pPr>
      <w:rPr>
        <w:rFonts w:ascii="Symbol" w:hAnsi="Symbol" w:hint="default"/>
      </w:rPr>
    </w:lvl>
    <w:lvl w:ilvl="7" w:tplc="0C0A0003" w:tentative="1">
      <w:start w:val="1"/>
      <w:numFmt w:val="bullet"/>
      <w:lvlText w:val="o"/>
      <w:lvlJc w:val="left"/>
      <w:pPr>
        <w:ind w:left="6570" w:hanging="360"/>
      </w:pPr>
      <w:rPr>
        <w:rFonts w:ascii="Courier New" w:hAnsi="Courier New" w:cs="Courier New" w:hint="default"/>
      </w:rPr>
    </w:lvl>
    <w:lvl w:ilvl="8" w:tplc="0C0A0005" w:tentative="1">
      <w:start w:val="1"/>
      <w:numFmt w:val="bullet"/>
      <w:lvlText w:val=""/>
      <w:lvlJc w:val="left"/>
      <w:pPr>
        <w:ind w:left="7290" w:hanging="360"/>
      </w:pPr>
      <w:rPr>
        <w:rFonts w:ascii="Wingdings" w:hAnsi="Wingdings" w:hint="default"/>
      </w:rPr>
    </w:lvl>
  </w:abstractNum>
  <w:abstractNum w:abstractNumId="15" w15:restartNumberingAfterBreak="0">
    <w:nsid w:val="7554712B"/>
    <w:multiLevelType w:val="multilevel"/>
    <w:tmpl w:val="9AF66D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830194D"/>
    <w:multiLevelType w:val="hybridMultilevel"/>
    <w:tmpl w:val="0FFCB808"/>
    <w:lvl w:ilvl="0" w:tplc="0409000F">
      <w:start w:val="1"/>
      <w:numFmt w:val="decimal"/>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7" w15:restartNumberingAfterBreak="0">
    <w:nsid w:val="7A30528D"/>
    <w:multiLevelType w:val="multilevel"/>
    <w:tmpl w:val="14EABE74"/>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bCs/>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7E217EEA"/>
    <w:multiLevelType w:val="multilevel"/>
    <w:tmpl w:val="5C3A725C"/>
    <w:lvl w:ilvl="0">
      <w:start w:val="1"/>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num w:numId="1" w16cid:durableId="19279496">
    <w:abstractNumId w:val="7"/>
  </w:num>
  <w:num w:numId="2" w16cid:durableId="1044250865">
    <w:abstractNumId w:val="12"/>
  </w:num>
  <w:num w:numId="3" w16cid:durableId="925381273">
    <w:abstractNumId w:val="10"/>
  </w:num>
  <w:num w:numId="4" w16cid:durableId="434593019">
    <w:abstractNumId w:val="14"/>
  </w:num>
  <w:num w:numId="5" w16cid:durableId="544802505">
    <w:abstractNumId w:val="16"/>
  </w:num>
  <w:num w:numId="6" w16cid:durableId="1652365525">
    <w:abstractNumId w:val="4"/>
  </w:num>
  <w:num w:numId="7" w16cid:durableId="1572495802">
    <w:abstractNumId w:val="1"/>
  </w:num>
  <w:num w:numId="8" w16cid:durableId="1143624044">
    <w:abstractNumId w:val="0"/>
  </w:num>
  <w:num w:numId="9" w16cid:durableId="832064530">
    <w:abstractNumId w:val="2"/>
  </w:num>
  <w:num w:numId="10" w16cid:durableId="514151233">
    <w:abstractNumId w:val="5"/>
  </w:num>
  <w:num w:numId="11" w16cid:durableId="483426263">
    <w:abstractNumId w:val="13"/>
  </w:num>
  <w:num w:numId="12" w16cid:durableId="243952593">
    <w:abstractNumId w:val="15"/>
  </w:num>
  <w:num w:numId="13" w16cid:durableId="1210604174">
    <w:abstractNumId w:val="11"/>
  </w:num>
  <w:num w:numId="14" w16cid:durableId="1668481594">
    <w:abstractNumId w:val="9"/>
  </w:num>
  <w:num w:numId="15" w16cid:durableId="1099376666">
    <w:abstractNumId w:val="3"/>
  </w:num>
  <w:num w:numId="16" w16cid:durableId="792990459">
    <w:abstractNumId w:val="18"/>
  </w:num>
  <w:num w:numId="17" w16cid:durableId="1376081421">
    <w:abstractNumId w:val="6"/>
  </w:num>
  <w:num w:numId="18" w16cid:durableId="1593197834">
    <w:abstractNumId w:val="8"/>
  </w:num>
  <w:num w:numId="19" w16cid:durableId="876232852">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02A3"/>
    <w:rsid w:val="00003034"/>
    <w:rsid w:val="00004875"/>
    <w:rsid w:val="00024CCE"/>
    <w:rsid w:val="00025795"/>
    <w:rsid w:val="00041277"/>
    <w:rsid w:val="000772F8"/>
    <w:rsid w:val="000A0D0E"/>
    <w:rsid w:val="000A2EF1"/>
    <w:rsid w:val="000B0E99"/>
    <w:rsid w:val="000D1372"/>
    <w:rsid w:val="00114F31"/>
    <w:rsid w:val="0012102D"/>
    <w:rsid w:val="00121A14"/>
    <w:rsid w:val="00174ABD"/>
    <w:rsid w:val="001863C4"/>
    <w:rsid w:val="001D7A51"/>
    <w:rsid w:val="00217BC8"/>
    <w:rsid w:val="002C734D"/>
    <w:rsid w:val="002E6365"/>
    <w:rsid w:val="002E6CB8"/>
    <w:rsid w:val="00305026"/>
    <w:rsid w:val="00344563"/>
    <w:rsid w:val="0034457A"/>
    <w:rsid w:val="003E3E94"/>
    <w:rsid w:val="004B1B15"/>
    <w:rsid w:val="004C27AA"/>
    <w:rsid w:val="00562B27"/>
    <w:rsid w:val="005753A6"/>
    <w:rsid w:val="00581350"/>
    <w:rsid w:val="006044E9"/>
    <w:rsid w:val="0060706C"/>
    <w:rsid w:val="00670943"/>
    <w:rsid w:val="00680CBA"/>
    <w:rsid w:val="006A6E2A"/>
    <w:rsid w:val="006B2A3A"/>
    <w:rsid w:val="006C4673"/>
    <w:rsid w:val="006D23CA"/>
    <w:rsid w:val="006E476F"/>
    <w:rsid w:val="006F02C8"/>
    <w:rsid w:val="00704F87"/>
    <w:rsid w:val="007171E9"/>
    <w:rsid w:val="00740D11"/>
    <w:rsid w:val="00780DF3"/>
    <w:rsid w:val="00793978"/>
    <w:rsid w:val="00793E0A"/>
    <w:rsid w:val="007A33B4"/>
    <w:rsid w:val="007A3407"/>
    <w:rsid w:val="007A6F40"/>
    <w:rsid w:val="007C22DE"/>
    <w:rsid w:val="007C6619"/>
    <w:rsid w:val="007F1213"/>
    <w:rsid w:val="007F1CB9"/>
    <w:rsid w:val="00805C1A"/>
    <w:rsid w:val="008326BA"/>
    <w:rsid w:val="00836D04"/>
    <w:rsid w:val="008773A9"/>
    <w:rsid w:val="00881E9E"/>
    <w:rsid w:val="0088616F"/>
    <w:rsid w:val="00895EE0"/>
    <w:rsid w:val="008C4772"/>
    <w:rsid w:val="008E0AB6"/>
    <w:rsid w:val="009014E9"/>
    <w:rsid w:val="0091209B"/>
    <w:rsid w:val="009163D4"/>
    <w:rsid w:val="0093056B"/>
    <w:rsid w:val="00945F32"/>
    <w:rsid w:val="00950BBD"/>
    <w:rsid w:val="0099396D"/>
    <w:rsid w:val="009B2E83"/>
    <w:rsid w:val="009F1914"/>
    <w:rsid w:val="00A218F1"/>
    <w:rsid w:val="00A36180"/>
    <w:rsid w:val="00A63CF2"/>
    <w:rsid w:val="00A712B3"/>
    <w:rsid w:val="00A837C7"/>
    <w:rsid w:val="00A97178"/>
    <w:rsid w:val="00AD0F44"/>
    <w:rsid w:val="00AD30F8"/>
    <w:rsid w:val="00AE5B0B"/>
    <w:rsid w:val="00AF07CD"/>
    <w:rsid w:val="00AF5EEF"/>
    <w:rsid w:val="00B12E81"/>
    <w:rsid w:val="00B474F2"/>
    <w:rsid w:val="00B80A44"/>
    <w:rsid w:val="00B84446"/>
    <w:rsid w:val="00BB21D2"/>
    <w:rsid w:val="00BB3DFB"/>
    <w:rsid w:val="00BC29DC"/>
    <w:rsid w:val="00BC400A"/>
    <w:rsid w:val="00BF6E5C"/>
    <w:rsid w:val="00C177BE"/>
    <w:rsid w:val="00C40D47"/>
    <w:rsid w:val="00C73FE5"/>
    <w:rsid w:val="00C768B1"/>
    <w:rsid w:val="00CB4917"/>
    <w:rsid w:val="00CD262F"/>
    <w:rsid w:val="00CD61EA"/>
    <w:rsid w:val="00CD7FC7"/>
    <w:rsid w:val="00CE31E0"/>
    <w:rsid w:val="00D175BB"/>
    <w:rsid w:val="00D97025"/>
    <w:rsid w:val="00DB0224"/>
    <w:rsid w:val="00DD1B31"/>
    <w:rsid w:val="00E033A0"/>
    <w:rsid w:val="00E03968"/>
    <w:rsid w:val="00E16BF5"/>
    <w:rsid w:val="00E202A3"/>
    <w:rsid w:val="00E56F80"/>
    <w:rsid w:val="00E57352"/>
    <w:rsid w:val="00E63925"/>
    <w:rsid w:val="00E65D05"/>
    <w:rsid w:val="00EC6312"/>
    <w:rsid w:val="00EE152E"/>
    <w:rsid w:val="00EF64D3"/>
    <w:rsid w:val="00F3594B"/>
    <w:rsid w:val="00F4376F"/>
    <w:rsid w:val="00F5599C"/>
    <w:rsid w:val="00F56476"/>
    <w:rsid w:val="00F67EF9"/>
    <w:rsid w:val="00F86380"/>
    <w:rsid w:val="00F919C4"/>
    <w:rsid w:val="00FA500C"/>
    <w:rsid w:val="00FB21D5"/>
    <w:rsid w:val="00FB2678"/>
    <w:rsid w:val="00FE39AE"/>
    <w:rsid w:val="00FE4EC7"/>
    <w:rsid w:val="00FE611E"/>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4AF3BB"/>
  <w15:docId w15:val="{C2D0B948-A5A4-4B0F-AFE8-AF8B04693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2A3"/>
    <w:rPr>
      <w:kern w:val="2"/>
      <w14:ligatures w14:val="standardContextua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202A3"/>
    <w:pPr>
      <w:tabs>
        <w:tab w:val="center" w:pos="4252"/>
        <w:tab w:val="right" w:pos="8504"/>
      </w:tabs>
      <w:spacing w:after="0" w:line="240" w:lineRule="auto"/>
    </w:pPr>
    <w:rPr>
      <w:kern w:val="0"/>
      <w14:ligatures w14:val="none"/>
    </w:rPr>
  </w:style>
  <w:style w:type="character" w:customStyle="1" w:styleId="EncabezadoCar">
    <w:name w:val="Encabezado Car"/>
    <w:basedOn w:val="Fuentedeprrafopredeter"/>
    <w:link w:val="Encabezado"/>
    <w:uiPriority w:val="99"/>
    <w:rsid w:val="00E202A3"/>
  </w:style>
  <w:style w:type="paragraph" w:styleId="Piedepgina">
    <w:name w:val="footer"/>
    <w:basedOn w:val="Normal"/>
    <w:link w:val="PiedepginaCar"/>
    <w:uiPriority w:val="99"/>
    <w:unhideWhenUsed/>
    <w:rsid w:val="00E202A3"/>
    <w:pPr>
      <w:tabs>
        <w:tab w:val="center" w:pos="4252"/>
        <w:tab w:val="right" w:pos="8504"/>
      </w:tabs>
      <w:spacing w:after="0" w:line="240" w:lineRule="auto"/>
    </w:pPr>
    <w:rPr>
      <w:kern w:val="0"/>
      <w14:ligatures w14:val="none"/>
    </w:rPr>
  </w:style>
  <w:style w:type="character" w:customStyle="1" w:styleId="PiedepginaCar">
    <w:name w:val="Pie de página Car"/>
    <w:basedOn w:val="Fuentedeprrafopredeter"/>
    <w:link w:val="Piedepgina"/>
    <w:uiPriority w:val="99"/>
    <w:rsid w:val="00E202A3"/>
  </w:style>
  <w:style w:type="paragraph" w:styleId="NormalWeb">
    <w:name w:val="Normal (Web)"/>
    <w:basedOn w:val="Normal"/>
    <w:uiPriority w:val="99"/>
    <w:unhideWhenUsed/>
    <w:rsid w:val="00E202A3"/>
    <w:pPr>
      <w:spacing w:before="100" w:beforeAutospacing="1" w:after="100" w:afterAutospacing="1" w:line="240" w:lineRule="auto"/>
    </w:pPr>
    <w:rPr>
      <w:rFonts w:ascii="Times New Roman" w:eastAsia="Times New Roman" w:hAnsi="Times New Roman" w:cs="Times New Roman"/>
      <w:kern w:val="0"/>
      <w:sz w:val="24"/>
      <w:szCs w:val="24"/>
      <w:lang w:eastAsia="es-EC"/>
      <w14:ligatures w14:val="none"/>
    </w:rPr>
  </w:style>
  <w:style w:type="paragraph" w:styleId="Prrafodelista">
    <w:name w:val="List Paragraph"/>
    <w:aliases w:val="TIT 2 IND,tEXTO,Capítulo,Lista vistosa - Énfasis 11,Lista multicolor - Énfasis 11,Párrafo de Viñeta,Titulo 1,AATITULO,Subtitulo1,INDICE,Titulo 2,Titulo parrafo,Texto,List Paragraph1,Párrafo 3,Lista Documento"/>
    <w:basedOn w:val="Normal"/>
    <w:link w:val="PrrafodelistaCar"/>
    <w:uiPriority w:val="34"/>
    <w:qFormat/>
    <w:rsid w:val="00E202A3"/>
    <w:pPr>
      <w:widowControl w:val="0"/>
      <w:suppressAutoHyphens/>
      <w:spacing w:after="0" w:line="240" w:lineRule="auto"/>
      <w:ind w:left="708"/>
    </w:pPr>
    <w:rPr>
      <w:rFonts w:ascii="Times New Roman" w:eastAsia="Arial Unicode MS" w:hAnsi="Times New Roman" w:cs="Times New Roman"/>
      <w:kern w:val="1"/>
      <w:sz w:val="24"/>
      <w:szCs w:val="24"/>
      <w:lang w:val="es-ES_tradnl" w:eastAsia="ar-SA"/>
      <w14:ligatures w14:val="none"/>
    </w:rPr>
  </w:style>
  <w:style w:type="character" w:customStyle="1" w:styleId="PrrafodelistaCar">
    <w:name w:val="Párrafo de lista Car"/>
    <w:aliases w:val="TIT 2 IND Car,tEXTO Car,Capítulo Car,Lista vistosa - Énfasis 11 Car,Lista multicolor - Énfasis 11 Car,Párrafo de Viñeta Car,Titulo 1 Car,AATITULO Car,Subtitulo1 Car,INDICE Car,Titulo 2 Car,Titulo parrafo Car,Texto Car,Párrafo 3 Car"/>
    <w:basedOn w:val="Fuentedeprrafopredeter"/>
    <w:link w:val="Prrafodelista"/>
    <w:uiPriority w:val="34"/>
    <w:qFormat/>
    <w:locked/>
    <w:rsid w:val="00E202A3"/>
    <w:rPr>
      <w:rFonts w:ascii="Times New Roman" w:eastAsia="Arial Unicode MS" w:hAnsi="Times New Roman" w:cs="Times New Roman"/>
      <w:kern w:val="1"/>
      <w:sz w:val="24"/>
      <w:szCs w:val="24"/>
      <w:lang w:val="es-ES_tradnl" w:eastAsia="ar-SA"/>
    </w:rPr>
  </w:style>
  <w:style w:type="paragraph" w:styleId="Sinespaciado">
    <w:name w:val="No Spacing"/>
    <w:link w:val="SinespaciadoCar"/>
    <w:uiPriority w:val="1"/>
    <w:qFormat/>
    <w:rsid w:val="00E202A3"/>
    <w:pPr>
      <w:spacing w:after="0" w:line="240" w:lineRule="auto"/>
    </w:pPr>
    <w:rPr>
      <w:rFonts w:ascii="Times New Roman" w:eastAsia="Times New Roman" w:hAnsi="Times New Roman" w:cs="Times New Roman"/>
      <w:sz w:val="24"/>
      <w:szCs w:val="24"/>
      <w:lang w:val="es-ES" w:eastAsia="es-ES"/>
    </w:rPr>
  </w:style>
  <w:style w:type="character" w:styleId="Hipervnculo">
    <w:name w:val="Hyperlink"/>
    <w:basedOn w:val="Fuentedeprrafopredeter"/>
    <w:uiPriority w:val="99"/>
    <w:unhideWhenUsed/>
    <w:rsid w:val="00E202A3"/>
    <w:rPr>
      <w:color w:val="0563C1" w:themeColor="hyperlink"/>
      <w:u w:val="single"/>
    </w:rPr>
  </w:style>
  <w:style w:type="paragraph" w:styleId="Textoindependiente">
    <w:name w:val="Body Text"/>
    <w:basedOn w:val="Normal"/>
    <w:link w:val="TextoindependienteCar"/>
    <w:uiPriority w:val="1"/>
    <w:qFormat/>
    <w:rsid w:val="00E202A3"/>
    <w:pPr>
      <w:widowControl w:val="0"/>
      <w:autoSpaceDE w:val="0"/>
      <w:autoSpaceDN w:val="0"/>
      <w:spacing w:after="0" w:line="240" w:lineRule="auto"/>
    </w:pPr>
    <w:rPr>
      <w:rFonts w:ascii="Palatino Linotype" w:eastAsia="Palatino Linotype" w:hAnsi="Palatino Linotype" w:cs="Palatino Linotype"/>
      <w:kern w:val="0"/>
      <w:lang w:val="es-ES"/>
      <w14:ligatures w14:val="none"/>
    </w:rPr>
  </w:style>
  <w:style w:type="character" w:customStyle="1" w:styleId="TextoindependienteCar">
    <w:name w:val="Texto independiente Car"/>
    <w:basedOn w:val="Fuentedeprrafopredeter"/>
    <w:link w:val="Textoindependiente"/>
    <w:uiPriority w:val="1"/>
    <w:rsid w:val="00E202A3"/>
    <w:rPr>
      <w:rFonts w:ascii="Palatino Linotype" w:eastAsia="Palatino Linotype" w:hAnsi="Palatino Linotype" w:cs="Palatino Linotype"/>
      <w:lang w:val="es-ES"/>
    </w:rPr>
  </w:style>
  <w:style w:type="table" w:styleId="Tablaconcuadrcula">
    <w:name w:val="Table Grid"/>
    <w:basedOn w:val="Tablanormal"/>
    <w:rsid w:val="00E202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inespaciadoCar">
    <w:name w:val="Sin espaciado Car"/>
    <w:basedOn w:val="Fuentedeprrafopredeter"/>
    <w:link w:val="Sinespaciado"/>
    <w:uiPriority w:val="1"/>
    <w:locked/>
    <w:rsid w:val="00E202A3"/>
    <w:rPr>
      <w:rFonts w:ascii="Times New Roman" w:eastAsia="Times New Roman" w:hAnsi="Times New Roman" w:cs="Times New Roman"/>
      <w:sz w:val="24"/>
      <w:szCs w:val="24"/>
      <w:lang w:val="es-ES" w:eastAsia="es-ES"/>
    </w:rPr>
  </w:style>
  <w:style w:type="character" w:customStyle="1" w:styleId="Mencinsinresolver1">
    <w:name w:val="Mención sin resolver1"/>
    <w:basedOn w:val="Fuentedeprrafopredeter"/>
    <w:uiPriority w:val="99"/>
    <w:semiHidden/>
    <w:unhideWhenUsed/>
    <w:rsid w:val="004B1B15"/>
    <w:rPr>
      <w:color w:val="605E5C"/>
      <w:shd w:val="clear" w:color="auto" w:fill="E1DFDD"/>
    </w:rPr>
  </w:style>
  <w:style w:type="paragraph" w:styleId="Textodeglobo">
    <w:name w:val="Balloon Text"/>
    <w:basedOn w:val="Normal"/>
    <w:link w:val="TextodegloboCar"/>
    <w:uiPriority w:val="99"/>
    <w:semiHidden/>
    <w:unhideWhenUsed/>
    <w:rsid w:val="00836D04"/>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36D04"/>
    <w:rPr>
      <w:rFonts w:ascii="Segoe UI" w:hAnsi="Segoe UI" w:cs="Segoe UI"/>
      <w:kern w:val="2"/>
      <w:sz w:val="18"/>
      <w:szCs w:val="18"/>
      <w14:ligatures w14:val="standardContextual"/>
    </w:rPr>
  </w:style>
  <w:style w:type="character" w:styleId="Mencinsinresolver">
    <w:name w:val="Unresolved Mention"/>
    <w:basedOn w:val="Fuentedeprrafopredeter"/>
    <w:uiPriority w:val="99"/>
    <w:semiHidden/>
    <w:unhideWhenUsed/>
    <w:rsid w:val="00EF64D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4971830">
      <w:bodyDiv w:val="1"/>
      <w:marLeft w:val="0"/>
      <w:marRight w:val="0"/>
      <w:marTop w:val="0"/>
      <w:marBottom w:val="0"/>
      <w:divBdr>
        <w:top w:val="none" w:sz="0" w:space="0" w:color="auto"/>
        <w:left w:val="none" w:sz="0" w:space="0" w:color="auto"/>
        <w:bottom w:val="none" w:sz="0" w:space="0" w:color="auto"/>
        <w:right w:val="none" w:sz="0" w:space="0" w:color="auto"/>
      </w:divBdr>
    </w:div>
    <w:div w:id="1180895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fierro@ueb.edu.ec"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mailto:psgadguaranda@gmail.com" TargetMode="External"/><Relationship Id="rId4" Type="http://schemas.openxmlformats.org/officeDocument/2006/relationships/settings" Target="settings.xml"/><Relationship Id="rId9" Type="http://schemas.openxmlformats.org/officeDocument/2006/relationships/hyperlink" Target="mailto:alcaldia@guaranda.gob.ec" TargetMode="Externa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jfif"/><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18EC84-A986-45C0-95DB-B5F3052CB76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TotalTime>
  <Pages>1</Pages>
  <Words>2286</Words>
  <Characters>12573</Characters>
  <Application>Microsoft Office Word</Application>
  <DocSecurity>0</DocSecurity>
  <Lines>104</Lines>
  <Paragraphs>29</Paragraphs>
  <ScaleCrop>false</ScaleCrop>
  <HeadingPairs>
    <vt:vector size="2" baseType="variant">
      <vt:variant>
        <vt:lpstr>Título</vt:lpstr>
      </vt:variant>
      <vt:variant>
        <vt:i4>1</vt:i4>
      </vt:variant>
    </vt:vector>
  </HeadingPairs>
  <TitlesOfParts>
    <vt:vector size="1" baseType="lpstr">
      <vt:lpstr/>
    </vt:vector>
  </TitlesOfParts>
  <Company>Luffi</Company>
  <LinksUpToDate>false</LinksUpToDate>
  <CharactersWithSpaces>14830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ALVARO LEMA</dc:creator>
  <cp:lastModifiedBy>Laura González</cp:lastModifiedBy>
  <cp:revision>4</cp:revision>
  <cp:lastPrinted>2025-07-16T14:22:00Z</cp:lastPrinted>
  <dcterms:created xsi:type="dcterms:W3CDTF">2025-07-23T20:49:00Z</dcterms:created>
  <dcterms:modified xsi:type="dcterms:W3CDTF">2025-07-25T01:30:00Z</dcterms:modified>
</cp:coreProperties>
</file>