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0CE09" w14:textId="7975563D" w:rsidR="00407E9A" w:rsidRDefault="00407E9A" w:rsidP="00F318BA">
      <w:pPr>
        <w:spacing w:line="276" w:lineRule="auto"/>
        <w:jc w:val="center"/>
        <w:rPr>
          <w:rFonts w:ascii="Palatino Linotype" w:hAnsi="Palatino Linotype"/>
          <w:b/>
          <w:bCs/>
        </w:rPr>
      </w:pPr>
      <w:r>
        <w:rPr>
          <w:rFonts w:ascii="Palatino Linotype" w:hAnsi="Palatino Linotype"/>
          <w:b/>
          <w:bCs/>
        </w:rPr>
        <w:t>MEMORANDO EXTERNO</w:t>
      </w:r>
    </w:p>
    <w:p w14:paraId="710EDFDC" w14:textId="65B1A194" w:rsidR="00F318BA" w:rsidRPr="00F318BA" w:rsidRDefault="00F318BA" w:rsidP="00F318BA">
      <w:pPr>
        <w:spacing w:line="276" w:lineRule="auto"/>
        <w:jc w:val="center"/>
        <w:rPr>
          <w:rFonts w:ascii="Palatino Linotype" w:hAnsi="Palatino Linotype"/>
          <w:b/>
          <w:bCs/>
          <w:lang w:val="fr-FR"/>
        </w:rPr>
      </w:pPr>
      <w:r w:rsidRPr="00F318BA">
        <w:rPr>
          <w:rFonts w:ascii="Palatino Linotype" w:hAnsi="Palatino Linotype"/>
          <w:b/>
          <w:bCs/>
          <w:lang w:val="fr-FR"/>
        </w:rPr>
        <w:t>N005 CE-GA</w:t>
      </w:r>
      <w:r>
        <w:rPr>
          <w:rFonts w:ascii="Palatino Linotype" w:hAnsi="Palatino Linotype"/>
          <w:b/>
          <w:bCs/>
          <w:lang w:val="fr-FR"/>
        </w:rPr>
        <w:t>DCG</w:t>
      </w:r>
    </w:p>
    <w:p w14:paraId="63923627" w14:textId="67E9303F" w:rsidR="00407E9A" w:rsidRDefault="00407E9A" w:rsidP="003F46A6">
      <w:pPr>
        <w:spacing w:line="276" w:lineRule="auto"/>
        <w:rPr>
          <w:rFonts w:ascii="Palatino Linotype" w:hAnsi="Palatino Linotype"/>
          <w:b/>
          <w:bCs/>
        </w:rPr>
      </w:pPr>
      <w:proofErr w:type="gramStart"/>
      <w:r w:rsidRPr="00F318BA">
        <w:rPr>
          <w:rFonts w:ascii="Palatino Linotype" w:hAnsi="Palatino Linotype"/>
          <w:b/>
          <w:bCs/>
          <w:lang w:val="fr-FR"/>
        </w:rPr>
        <w:t>DE:</w:t>
      </w:r>
      <w:proofErr w:type="gramEnd"/>
      <w:r w:rsidRPr="00F318BA">
        <w:rPr>
          <w:rFonts w:ascii="Palatino Linotype" w:hAnsi="Palatino Linotype"/>
          <w:b/>
          <w:bCs/>
          <w:lang w:val="fr-FR"/>
        </w:rPr>
        <w:t xml:space="preserve"> Dra. </w:t>
      </w:r>
      <w:r>
        <w:rPr>
          <w:rFonts w:ascii="Palatino Linotype" w:hAnsi="Palatino Linotype"/>
          <w:b/>
          <w:bCs/>
        </w:rPr>
        <w:t>Viviana Chochos</w:t>
      </w:r>
    </w:p>
    <w:p w14:paraId="53D7B44C" w14:textId="254AA632" w:rsidR="00407E9A" w:rsidRDefault="00407E9A" w:rsidP="003F46A6">
      <w:pPr>
        <w:spacing w:line="276" w:lineRule="auto"/>
        <w:rPr>
          <w:rFonts w:ascii="Palatino Linotype" w:hAnsi="Palatino Linotype"/>
          <w:b/>
          <w:bCs/>
        </w:rPr>
      </w:pPr>
      <w:r>
        <w:rPr>
          <w:rFonts w:ascii="Palatino Linotype" w:hAnsi="Palatino Linotype"/>
          <w:b/>
          <w:bCs/>
        </w:rPr>
        <w:t xml:space="preserve">CONCEJAL ALTERNA DEL CANTON GUARANDA </w:t>
      </w:r>
    </w:p>
    <w:p w14:paraId="32FC196F" w14:textId="281A4F38" w:rsidR="00407E9A" w:rsidRDefault="00407E9A" w:rsidP="003F46A6">
      <w:pPr>
        <w:spacing w:line="276" w:lineRule="auto"/>
        <w:rPr>
          <w:rFonts w:ascii="Palatino Linotype" w:hAnsi="Palatino Linotype"/>
          <w:b/>
          <w:bCs/>
        </w:rPr>
      </w:pPr>
      <w:r>
        <w:rPr>
          <w:rFonts w:ascii="Palatino Linotype" w:hAnsi="Palatino Linotype"/>
          <w:b/>
          <w:bCs/>
        </w:rPr>
        <w:t>PARA: Dr. Rigoberto Llerena</w:t>
      </w:r>
    </w:p>
    <w:p w14:paraId="1514CE94" w14:textId="241060D5" w:rsidR="00407E9A" w:rsidRDefault="00407E9A" w:rsidP="003F46A6">
      <w:pPr>
        <w:spacing w:line="276" w:lineRule="auto"/>
        <w:rPr>
          <w:rFonts w:ascii="Palatino Linotype" w:hAnsi="Palatino Linotype"/>
          <w:b/>
          <w:bCs/>
        </w:rPr>
      </w:pPr>
      <w:r>
        <w:rPr>
          <w:rFonts w:ascii="Palatino Linotype" w:hAnsi="Palatino Linotype"/>
          <w:b/>
          <w:bCs/>
        </w:rPr>
        <w:t xml:space="preserve">PRESIDENTE DE LA ASAMBLEA LOCAL CIUDADANA </w:t>
      </w:r>
    </w:p>
    <w:p w14:paraId="70795546" w14:textId="50B8551F" w:rsidR="00407E9A" w:rsidRDefault="00407E9A" w:rsidP="00407E9A">
      <w:pPr>
        <w:spacing w:line="276" w:lineRule="auto"/>
        <w:rPr>
          <w:rFonts w:ascii="Palatino Linotype" w:hAnsi="Palatino Linotype"/>
          <w:b/>
          <w:bCs/>
        </w:rPr>
      </w:pPr>
      <w:r>
        <w:rPr>
          <w:rFonts w:ascii="Palatino Linotype" w:hAnsi="Palatino Linotype"/>
          <w:b/>
          <w:bCs/>
        </w:rPr>
        <w:t xml:space="preserve">ASUNTO: </w:t>
      </w:r>
      <w:r w:rsidR="00F318BA">
        <w:rPr>
          <w:rFonts w:ascii="Palatino Linotype" w:hAnsi="Palatino Linotype"/>
          <w:b/>
          <w:bCs/>
        </w:rPr>
        <w:t>R</w:t>
      </w:r>
      <w:r w:rsidR="00F318BA" w:rsidRPr="003F46A6">
        <w:rPr>
          <w:rFonts w:ascii="Palatino Linotype" w:hAnsi="Palatino Linotype"/>
          <w:b/>
          <w:bCs/>
        </w:rPr>
        <w:t>espuestas a las preguntas de la asamblea local ciudadana 2025</w:t>
      </w:r>
    </w:p>
    <w:p w14:paraId="6C2ED233" w14:textId="354EB8F5" w:rsidR="00F318BA" w:rsidRPr="003F46A6" w:rsidRDefault="00F318BA" w:rsidP="00407E9A">
      <w:pPr>
        <w:spacing w:line="276" w:lineRule="auto"/>
        <w:rPr>
          <w:rFonts w:ascii="Palatino Linotype" w:hAnsi="Palatino Linotype"/>
          <w:b/>
          <w:bCs/>
        </w:rPr>
      </w:pPr>
      <w:r>
        <w:rPr>
          <w:rFonts w:ascii="Palatino Linotype" w:hAnsi="Palatino Linotype"/>
          <w:b/>
          <w:bCs/>
        </w:rPr>
        <w:t xml:space="preserve">FECHA: 7 de </w:t>
      </w:r>
      <w:proofErr w:type="gramStart"/>
      <w:r>
        <w:rPr>
          <w:rFonts w:ascii="Palatino Linotype" w:hAnsi="Palatino Linotype"/>
          <w:b/>
          <w:bCs/>
        </w:rPr>
        <w:t>Mayo</w:t>
      </w:r>
      <w:proofErr w:type="gramEnd"/>
      <w:r>
        <w:rPr>
          <w:rFonts w:ascii="Palatino Linotype" w:hAnsi="Palatino Linotype"/>
          <w:b/>
          <w:bCs/>
        </w:rPr>
        <w:t xml:space="preserve"> del 2026</w:t>
      </w:r>
    </w:p>
    <w:p w14:paraId="6FBFFE9A" w14:textId="77777777" w:rsidR="00407E9A" w:rsidRDefault="00407E9A" w:rsidP="003F46A6">
      <w:pPr>
        <w:spacing w:line="276" w:lineRule="auto"/>
        <w:rPr>
          <w:rFonts w:ascii="Palatino Linotype" w:hAnsi="Palatino Linotype"/>
          <w:b/>
          <w:bCs/>
        </w:rPr>
      </w:pPr>
    </w:p>
    <w:p w14:paraId="4D6BB98B"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1. Gestión Legislativa y Normativa (Ordenanzas)</w:t>
      </w:r>
    </w:p>
    <w:p w14:paraId="38B9F338"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¿Qué ordenanzas, aprobadas por el concejo, han tenido un impacto directo y positivo en la comunidad durante el año 2025?</w:t>
      </w:r>
    </w:p>
    <w:p w14:paraId="3A183A38" w14:textId="581E53D1" w:rsidR="003F46A6" w:rsidRPr="003F46A6" w:rsidRDefault="003F46A6" w:rsidP="00F318BA">
      <w:pPr>
        <w:spacing w:line="276" w:lineRule="auto"/>
        <w:jc w:val="both"/>
        <w:rPr>
          <w:rFonts w:ascii="Palatino Linotype" w:hAnsi="Palatino Linotype"/>
        </w:rPr>
      </w:pPr>
      <w:r w:rsidRPr="003F46A6">
        <w:rPr>
          <w:rFonts w:ascii="Palatino Linotype" w:hAnsi="Palatino Linotype"/>
        </w:rPr>
        <w:t>Durante el año 2025 se aprobaron ordenanzas orientadas al fortalecimiento institucional, mejoramiento de servicios básicos, regulación de espacios públicos, fortalecimiento de la gestión ambiental y atención a grupos prioritarios, las cuales han permitido mejorar la organización territorial, la participación ciudadana y la prestación de servicios municipales en beneficio de la colectividad.</w:t>
      </w:r>
    </w:p>
    <w:p w14:paraId="4E7E4744"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¿Cuántos proyectos de ordenanza presentó personalmente y cuántos fueron aprobados por el concejo?</w:t>
      </w:r>
    </w:p>
    <w:p w14:paraId="3389FBCA" w14:textId="2C47C9F7" w:rsidR="003F46A6" w:rsidRDefault="003F46A6" w:rsidP="00F318BA">
      <w:pPr>
        <w:spacing w:line="276" w:lineRule="auto"/>
        <w:jc w:val="both"/>
        <w:rPr>
          <w:rFonts w:ascii="Palatino Linotype" w:hAnsi="Palatino Linotype"/>
        </w:rPr>
      </w:pPr>
      <w:r w:rsidRPr="003F46A6">
        <w:rPr>
          <w:rFonts w:ascii="Palatino Linotype" w:hAnsi="Palatino Linotype"/>
        </w:rPr>
        <w:t>Como concejal alterna, debo manifestar que el tiempo de participación dentro del Concejo Municipal ha dependido de los períodos de subrogación correspondientes; por ello, no se me ha presentado la oportunidad suficiente para liderar personalmente proyectos de ordenanza. Sin embargo, durante el tiempo en el que he ejercido funciones de concejal principal, he participado activamente apoyando las diferentes mesas de trabajo, comisiones y procesos legislativos liderados por la concejal principal, aportando con observaciones, análisis y respaldo a las iniciativas orientadas al desarrollo y bienestar del cantón Guaranda.</w:t>
      </w:r>
    </w:p>
    <w:p w14:paraId="69DA802F" w14:textId="0B48DCE0" w:rsidR="00F318BA" w:rsidRDefault="00F318BA" w:rsidP="00F318BA">
      <w:pPr>
        <w:spacing w:line="276" w:lineRule="auto"/>
        <w:jc w:val="both"/>
        <w:rPr>
          <w:rFonts w:ascii="Palatino Linotype" w:hAnsi="Palatino Linotype"/>
        </w:rPr>
      </w:pPr>
    </w:p>
    <w:p w14:paraId="2416A879" w14:textId="77777777" w:rsidR="00F318BA" w:rsidRPr="003F46A6" w:rsidRDefault="00F318BA" w:rsidP="00F318BA">
      <w:pPr>
        <w:spacing w:line="276" w:lineRule="auto"/>
        <w:jc w:val="both"/>
        <w:rPr>
          <w:rFonts w:ascii="Palatino Linotype" w:hAnsi="Palatino Linotype"/>
        </w:rPr>
      </w:pPr>
    </w:p>
    <w:p w14:paraId="4F8D3C63"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lastRenderedPageBreak/>
        <w:t>¿Qué mecanismos se utilizaron para garantizar la participación ciudadana en la construcción de las nuevas ordenanzas?</w:t>
      </w:r>
    </w:p>
    <w:p w14:paraId="5F2FC1E9" w14:textId="7E748BA6" w:rsidR="003F46A6" w:rsidRPr="00F318BA" w:rsidRDefault="003F46A6" w:rsidP="00F318BA">
      <w:pPr>
        <w:spacing w:line="276" w:lineRule="auto"/>
        <w:jc w:val="both"/>
        <w:rPr>
          <w:rFonts w:ascii="Palatino Linotype" w:hAnsi="Palatino Linotype"/>
        </w:rPr>
      </w:pPr>
      <w:r w:rsidRPr="003F46A6">
        <w:rPr>
          <w:rFonts w:ascii="Palatino Linotype" w:hAnsi="Palatino Linotype"/>
        </w:rPr>
        <w:t>Se realizaron mesas de trabajo, socializaciones públicas, sesiones de comisión, recepción de observaciones ciudadanas y coordinación con organizaciones sociales y barriales, garantizando el derecho a la participación conforme lo establece la Constitución y el COOTAD.</w:t>
      </w:r>
    </w:p>
    <w:p w14:paraId="5D14BA87" w14:textId="4F6B372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¿Por qué no se ha dado paso para la conformación de la Comisión o el sistema de seguridad ciudadana?</w:t>
      </w:r>
    </w:p>
    <w:p w14:paraId="7F44C047"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La seguridad ciudadana requiere articulación interinstitucional, disponibilidad presupuestaria y sustento técnico-jurídico. Desde el Concejo se ha insistido en la necesidad de fortalecer este sistema mediante coordinación con Policía Nacional, Gobernación y organismos competentes para avanzar en su implementación.</w:t>
      </w:r>
    </w:p>
    <w:p w14:paraId="65CCA754"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¿Qué medidas recomendarían ustedes para mejorar el acceso de transporte interprovincial en el sector Sinche-</w:t>
      </w:r>
      <w:proofErr w:type="spellStart"/>
      <w:r w:rsidRPr="003F46A6">
        <w:rPr>
          <w:rFonts w:ascii="Palatino Linotype" w:hAnsi="Palatino Linotype"/>
          <w:b/>
          <w:bCs/>
        </w:rPr>
        <w:t>Guanujo</w:t>
      </w:r>
      <w:proofErr w:type="spellEnd"/>
      <w:r w:rsidRPr="003F46A6">
        <w:rPr>
          <w:rFonts w:ascii="Palatino Linotype" w:hAnsi="Palatino Linotype"/>
          <w:b/>
          <w:bCs/>
        </w:rPr>
        <w:t xml:space="preserve"> zona norte de Guaranda?</w:t>
      </w:r>
    </w:p>
    <w:p w14:paraId="773C229F"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Se recomienda fortalecer las mesas técnicas con la Agencia Nacional de Tránsito, operadoras de transporte y GAD Provincial, a fin de evaluar rutas, frecuencias y necesidades reales de movilidad de las comunidades, priorizando el acceso digno y seguro para la población rural.</w:t>
      </w:r>
    </w:p>
    <w:p w14:paraId="4CCB55CB"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¿Qué pasó con la Ordenanza para la creación de barrios del cantón Guaranda?</w:t>
      </w:r>
    </w:p>
    <w:p w14:paraId="2FA71FEB"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La ordenanza continúa en proceso de análisis técnico y jurídico, debido a que se deben cumplir requisitos establecidos en normativa territorial, catastros y delimitaciones urbanas, garantizando seguridad jurídica para los sectores involucrados.</w:t>
      </w:r>
    </w:p>
    <w:p w14:paraId="08FDC662"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¿Qué proyecto mediante Ordenanza han propuesto para la creación de fuentes de trabajo?</w:t>
      </w:r>
    </w:p>
    <w:p w14:paraId="0AB04A7D"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Se ha promovido el fortalecimiento de iniciativas productivas, apoyo a emprendimientos locales, dinamización de ferias y mercados, además de propuestas orientadas al fortalecimiento económico cantonal frente a la influencia comercial de ciudades vecinas como Ambato y Riobamba.</w:t>
      </w:r>
    </w:p>
    <w:p w14:paraId="28264952" w14:textId="20988C63" w:rsidR="003F46A6" w:rsidRPr="003F46A6" w:rsidRDefault="003F46A6" w:rsidP="00F318BA">
      <w:pPr>
        <w:spacing w:line="276" w:lineRule="auto"/>
        <w:jc w:val="both"/>
        <w:rPr>
          <w:rFonts w:ascii="Palatino Linotype" w:hAnsi="Palatino Linotype"/>
        </w:rPr>
      </w:pPr>
    </w:p>
    <w:p w14:paraId="0F671349" w14:textId="77777777" w:rsidR="003F46A6" w:rsidRDefault="003F46A6" w:rsidP="00F318BA">
      <w:pPr>
        <w:spacing w:line="276" w:lineRule="auto"/>
        <w:jc w:val="both"/>
        <w:rPr>
          <w:rFonts w:ascii="Palatino Linotype" w:hAnsi="Palatino Linotype"/>
          <w:b/>
          <w:bCs/>
        </w:rPr>
      </w:pPr>
    </w:p>
    <w:p w14:paraId="51B3F889" w14:textId="77777777" w:rsidR="003F46A6" w:rsidRDefault="003F46A6" w:rsidP="00F318BA">
      <w:pPr>
        <w:spacing w:line="276" w:lineRule="auto"/>
        <w:jc w:val="both"/>
        <w:rPr>
          <w:rFonts w:ascii="Palatino Linotype" w:hAnsi="Palatino Linotype"/>
          <w:b/>
          <w:bCs/>
        </w:rPr>
      </w:pPr>
    </w:p>
    <w:p w14:paraId="5FD79332" w14:textId="005B82C2"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lastRenderedPageBreak/>
        <w:t>¿Por qué no se ha dado cumplimiento a la ejecución de la Ordenanza sobre la gestión de los Desechos Sólidos?</w:t>
      </w:r>
    </w:p>
    <w:p w14:paraId="101B838F" w14:textId="1449EA53" w:rsidR="003F46A6" w:rsidRPr="003F46A6" w:rsidRDefault="003F46A6" w:rsidP="00F318BA">
      <w:pPr>
        <w:spacing w:line="276" w:lineRule="auto"/>
        <w:jc w:val="both"/>
        <w:rPr>
          <w:rFonts w:ascii="Palatino Linotype" w:hAnsi="Palatino Linotype"/>
        </w:rPr>
      </w:pPr>
      <w:r w:rsidRPr="003F46A6">
        <w:rPr>
          <w:rFonts w:ascii="Palatino Linotype" w:hAnsi="Palatino Linotype"/>
        </w:rPr>
        <w:t>La ejecución integral de esta ordenanza depende de recursos económicos, equipamiento técnico y procesos de concientización ciudadana. Sin embargo, se continúa impulsando acciones de seguimiento para mejorar la gestión ambiental y el manejo adecuado de residuos sólidos.</w:t>
      </w:r>
    </w:p>
    <w:p w14:paraId="0A92B4D5"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2. Función de Fiscalización</w:t>
      </w:r>
    </w:p>
    <w:p w14:paraId="3930057A" w14:textId="77777777" w:rsidR="003F46A6" w:rsidRPr="003F46A6" w:rsidRDefault="003F46A6" w:rsidP="00F318BA">
      <w:pPr>
        <w:spacing w:line="276" w:lineRule="auto"/>
        <w:jc w:val="both"/>
        <w:rPr>
          <w:rFonts w:ascii="Palatino Linotype" w:hAnsi="Palatino Linotype"/>
          <w:b/>
          <w:bCs/>
        </w:rPr>
      </w:pPr>
      <w:r w:rsidRPr="003F46A6">
        <w:rPr>
          <w:rFonts w:ascii="Palatino Linotype" w:hAnsi="Palatino Linotype"/>
          <w:b/>
          <w:bCs/>
        </w:rPr>
        <w:t>¿Qué acciones específicas de fiscalización ha realizado?</w:t>
      </w:r>
    </w:p>
    <w:p w14:paraId="2AA7F3FF" w14:textId="31798A4F" w:rsidR="003F46A6" w:rsidRPr="003F46A6" w:rsidRDefault="00CD4BD6" w:rsidP="00F318BA">
      <w:pPr>
        <w:spacing w:line="276" w:lineRule="auto"/>
        <w:jc w:val="both"/>
        <w:rPr>
          <w:rFonts w:ascii="Palatino Linotype" w:hAnsi="Palatino Linotype"/>
        </w:rPr>
      </w:pPr>
      <w:r w:rsidRPr="00CD4BD6">
        <w:rPr>
          <w:rFonts w:ascii="Palatino Linotype" w:hAnsi="Palatino Linotype"/>
        </w:rPr>
        <w:t>Como concejal alterna, dentro del tiempo en el que he ejercido funciones de subrogación, he realizado acciones de fiscalización mediante la revisión de informes técnicos y administrativos, participación en sesiones de Concejo y mesas de trabajo, así como el seguimiento a requerimientos ciudadanos relacionados con obras públicas, vialidad, servicios básicos y atención comunitaria.</w:t>
      </w:r>
    </w:p>
    <w:p w14:paraId="084858FB" w14:textId="77777777" w:rsidR="003F46A6" w:rsidRPr="00CD4BD6" w:rsidRDefault="003F46A6" w:rsidP="00F318BA">
      <w:pPr>
        <w:spacing w:line="276" w:lineRule="auto"/>
        <w:jc w:val="both"/>
        <w:rPr>
          <w:rFonts w:ascii="Palatino Linotype" w:hAnsi="Palatino Linotype"/>
          <w:b/>
          <w:bCs/>
        </w:rPr>
      </w:pPr>
      <w:r w:rsidRPr="00CD4BD6">
        <w:rPr>
          <w:rFonts w:ascii="Palatino Linotype" w:hAnsi="Palatino Linotype"/>
          <w:b/>
          <w:bCs/>
        </w:rPr>
        <w:t>¿Qué medidas se tomaron ante informes de Contraloría o denuncias ciudadanas?</w:t>
      </w:r>
    </w:p>
    <w:p w14:paraId="062F0BC7" w14:textId="2DF442CE" w:rsidR="003F46A6" w:rsidRPr="003F46A6" w:rsidRDefault="00CD4BD6" w:rsidP="00F318BA">
      <w:pPr>
        <w:spacing w:line="276" w:lineRule="auto"/>
        <w:jc w:val="both"/>
        <w:rPr>
          <w:rFonts w:ascii="Palatino Linotype" w:hAnsi="Palatino Linotype"/>
        </w:rPr>
      </w:pPr>
      <w:r w:rsidRPr="00CD4BD6">
        <w:rPr>
          <w:rFonts w:ascii="Palatino Linotype" w:hAnsi="Palatino Linotype"/>
        </w:rPr>
        <w:t>Como concejal alterna, durante los períodos de subrogación en los que ejercí funciones no se presentaron directamente ante mi conocimiento informes de Contraloría o denuncias ciudadanas específicas para su tratamiento. No obstante, estoy segura de que la concejal principal, en cumplimiento de sus funciones de fiscalización, solicitó la información correspondiente y realizó el seguimiento necesario ante las instancias municipales competentes, garantizando el debido proceso, la transparencia y el cumplimiento de la normativa vigente.</w:t>
      </w:r>
    </w:p>
    <w:p w14:paraId="55E38179" w14:textId="77777777" w:rsidR="003F46A6" w:rsidRPr="00CD4BD6" w:rsidRDefault="003F46A6" w:rsidP="00F318BA">
      <w:pPr>
        <w:spacing w:line="276" w:lineRule="auto"/>
        <w:jc w:val="both"/>
        <w:rPr>
          <w:rFonts w:ascii="Palatino Linotype" w:hAnsi="Palatino Linotype"/>
          <w:b/>
          <w:bCs/>
        </w:rPr>
      </w:pPr>
      <w:r w:rsidRPr="00CD4BD6">
        <w:rPr>
          <w:rFonts w:ascii="Palatino Linotype" w:hAnsi="Palatino Linotype"/>
          <w:b/>
          <w:bCs/>
        </w:rPr>
        <w:t xml:space="preserve">¿Qué informes ha solicitado al </w:t>
      </w:r>
      <w:proofErr w:type="gramStart"/>
      <w:r w:rsidRPr="00CD4BD6">
        <w:rPr>
          <w:rFonts w:ascii="Palatino Linotype" w:hAnsi="Palatino Linotype"/>
          <w:b/>
          <w:bCs/>
        </w:rPr>
        <w:t>Alcalde</w:t>
      </w:r>
      <w:proofErr w:type="gramEnd"/>
      <w:r w:rsidRPr="00CD4BD6">
        <w:rPr>
          <w:rFonts w:ascii="Palatino Linotype" w:hAnsi="Palatino Linotype"/>
          <w:b/>
          <w:bCs/>
        </w:rPr>
        <w:t xml:space="preserve"> o direcciones municipales?</w:t>
      </w:r>
    </w:p>
    <w:p w14:paraId="325E095D" w14:textId="475C83C2" w:rsidR="003F46A6" w:rsidRDefault="00407E9A" w:rsidP="00F318BA">
      <w:pPr>
        <w:spacing w:line="276" w:lineRule="auto"/>
        <w:jc w:val="both"/>
        <w:rPr>
          <w:rFonts w:ascii="Palatino Linotype" w:hAnsi="Palatino Linotype"/>
        </w:rPr>
      </w:pPr>
      <w:r w:rsidRPr="00407E9A">
        <w:rPr>
          <w:rFonts w:ascii="Palatino Linotype" w:hAnsi="Palatino Linotype"/>
        </w:rPr>
        <w:t>Durante el tiempo en el que ejercí funciones como concejal alterna en subrogación, realicé acciones de fiscalización relacionadas con la adquisición de equipos para la recolección de residuos sólidos en el cantón Guaranda, provincia Bolívar. En el marco de mis atribuciones, presenté la respectiva solicitud de información e informe técnico-administrativo, con la finalidad de conocer el proceso de adquisición, operatividad y cumplimiento de los objetivos establecidos para mejorar el servicio de recolección de desechos sólidos en beneficio de la ciudadanía.</w:t>
      </w:r>
    </w:p>
    <w:p w14:paraId="446E8138" w14:textId="77777777" w:rsidR="00F318BA" w:rsidRPr="003F46A6" w:rsidRDefault="00F318BA" w:rsidP="00F318BA">
      <w:pPr>
        <w:spacing w:line="276" w:lineRule="auto"/>
        <w:jc w:val="both"/>
        <w:rPr>
          <w:rFonts w:ascii="Palatino Linotype" w:hAnsi="Palatino Linotype"/>
        </w:rPr>
      </w:pPr>
    </w:p>
    <w:p w14:paraId="5C99F286"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lastRenderedPageBreak/>
        <w:t>¿Evaluación de vialidad urbana y rural, circulación vehicular y accesibilidad?</w:t>
      </w:r>
    </w:p>
    <w:p w14:paraId="47D10B80" w14:textId="5E6029B8" w:rsidR="003F46A6" w:rsidRPr="003F46A6" w:rsidRDefault="003F46A6" w:rsidP="00F318BA">
      <w:pPr>
        <w:spacing w:line="276" w:lineRule="auto"/>
        <w:jc w:val="both"/>
        <w:rPr>
          <w:rFonts w:ascii="Palatino Linotype" w:hAnsi="Palatino Linotype"/>
        </w:rPr>
      </w:pPr>
      <w:r w:rsidRPr="003F46A6">
        <w:rPr>
          <w:rFonts w:ascii="Palatino Linotype" w:hAnsi="Palatino Linotype"/>
        </w:rPr>
        <w:t>Se han realizado observaciones y recorridos en territorio evidenciando la necesidad de fortalecer mantenimiento vial, señalización y accesibilidad universal para personas con discapacidad, priorizando sectores urbanos y rurales con mayores necesidades.</w:t>
      </w:r>
    </w:p>
    <w:p w14:paraId="39B308B0"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Sobre las comisiones de legislación y control propuestas</w:t>
      </w:r>
    </w:p>
    <w:p w14:paraId="246123F4"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Se considera importante fortalecer mecanismos permanentes de seguimiento y evaluación al Plan de Desarrollo Cantonal y a los impactos sociales de la inversión pública, promoviendo una fiscalización técnica y participativa.</w:t>
      </w:r>
    </w:p>
    <w:p w14:paraId="3DACFD37" w14:textId="5156680E" w:rsidR="003F46A6" w:rsidRPr="003F46A6" w:rsidRDefault="003F46A6" w:rsidP="00F318BA">
      <w:pPr>
        <w:spacing w:line="276" w:lineRule="auto"/>
        <w:jc w:val="both"/>
        <w:rPr>
          <w:rFonts w:ascii="Palatino Linotype" w:hAnsi="Palatino Linotype"/>
        </w:rPr>
      </w:pPr>
    </w:p>
    <w:p w14:paraId="307AFBF3" w14:textId="77777777" w:rsidR="003F46A6" w:rsidRDefault="003F46A6" w:rsidP="00F318BA">
      <w:pPr>
        <w:spacing w:line="276" w:lineRule="auto"/>
        <w:jc w:val="both"/>
        <w:rPr>
          <w:rFonts w:ascii="Palatino Linotype" w:hAnsi="Palatino Linotype"/>
          <w:b/>
          <w:bCs/>
        </w:rPr>
      </w:pPr>
      <w:r w:rsidRPr="00407E9A">
        <w:rPr>
          <w:rFonts w:ascii="Palatino Linotype" w:hAnsi="Palatino Linotype"/>
          <w:b/>
          <w:bCs/>
        </w:rPr>
        <w:t>3. Ejecución Presupuestaria y Proyectos</w:t>
      </w:r>
    </w:p>
    <w:p w14:paraId="27C8D691" w14:textId="77777777" w:rsidR="00F318BA" w:rsidRPr="00407E9A" w:rsidRDefault="00F318BA" w:rsidP="00F318BA">
      <w:pPr>
        <w:spacing w:line="276" w:lineRule="auto"/>
        <w:jc w:val="both"/>
        <w:rPr>
          <w:rFonts w:ascii="Palatino Linotype" w:hAnsi="Palatino Linotype"/>
          <w:b/>
          <w:bCs/>
        </w:rPr>
      </w:pPr>
    </w:p>
    <w:p w14:paraId="7920725D"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¿Qué porcentaje del presupuesto se destinó a grupos prioritarios?</w:t>
      </w:r>
    </w:p>
    <w:p w14:paraId="0FEDF286" w14:textId="5EDC42DA" w:rsidR="003F46A6" w:rsidRPr="003F46A6" w:rsidRDefault="003F46A6" w:rsidP="00F318BA">
      <w:pPr>
        <w:spacing w:line="276" w:lineRule="auto"/>
        <w:jc w:val="both"/>
        <w:rPr>
          <w:rFonts w:ascii="Palatino Linotype" w:hAnsi="Palatino Linotype"/>
        </w:rPr>
      </w:pPr>
      <w:r w:rsidRPr="003F46A6">
        <w:rPr>
          <w:rFonts w:ascii="Palatino Linotype" w:hAnsi="Palatino Linotype"/>
        </w:rPr>
        <w:t>El Municipio ha destinado recursos para atención a adultos mayores, jóvenes, niñez y personas con discapacidad mediante programas sociales, convenios y proyectos de inclusión social, conforme las competencias municipales y disponibilidad presupuestaria.</w:t>
      </w:r>
    </w:p>
    <w:p w14:paraId="367DC93C"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¿Cómo se garantizó la equidad entre zona urbana y rural?</w:t>
      </w:r>
    </w:p>
    <w:p w14:paraId="4B9C5C9B" w14:textId="42FD9EA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La planificación y distribución de recursos se realizó considerando necesidades prioritarias de las parroquias urbanas y rurales, buscando equilibrio territorial y atención a sectores históricamente vulnerables.</w:t>
      </w:r>
    </w:p>
    <w:p w14:paraId="489974D5"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¿Qué porcentaje del POA se cumplió?</w:t>
      </w:r>
    </w:p>
    <w:p w14:paraId="4223F701"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El cumplimiento del POA se encuentra sujeto a procesos administrativos, financieros y contratación pública; sin embargo, se ha realizado seguimiento permanente para avanzar en la ejecución de proyectos planificados.</w:t>
      </w:r>
    </w:p>
    <w:p w14:paraId="22991DBA"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¿Qué impacto han producido los Presupuestos Participativos?</w:t>
      </w:r>
    </w:p>
    <w:p w14:paraId="67162F13"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Los presupuestos participativos han permitido priorizar obras y necesidades planteadas directamente por las comunidades, fortaleciendo la participación ciudadana y la corresponsabilidad social.</w:t>
      </w:r>
    </w:p>
    <w:p w14:paraId="5918E92E" w14:textId="1EA18CC5" w:rsidR="003F46A6" w:rsidRPr="003F46A6" w:rsidRDefault="003F46A6" w:rsidP="00F318BA">
      <w:pPr>
        <w:spacing w:line="276" w:lineRule="auto"/>
        <w:jc w:val="both"/>
        <w:rPr>
          <w:rFonts w:ascii="Palatino Linotype" w:hAnsi="Palatino Linotype"/>
        </w:rPr>
      </w:pPr>
    </w:p>
    <w:p w14:paraId="2BB67E87"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lastRenderedPageBreak/>
        <w:t>¿Qué resolución se adoptó respecto al vehículo y presupuesto solicitado por la Asamblea Local Ciudadana?</w:t>
      </w:r>
    </w:p>
    <w:p w14:paraId="1320BB57"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El requerimiento ha sido conocido y analizado dentro de los espacios correspondientes, considerando aspectos técnicos, administrativos y presupuestarios que permitan viabilizar mecanismos de apoyo institucional.</w:t>
      </w:r>
    </w:p>
    <w:p w14:paraId="69BFB838" w14:textId="36A21CD6" w:rsidR="003F46A6" w:rsidRPr="003F46A6" w:rsidRDefault="003F46A6" w:rsidP="00F318BA">
      <w:pPr>
        <w:spacing w:line="276" w:lineRule="auto"/>
        <w:jc w:val="both"/>
        <w:rPr>
          <w:rFonts w:ascii="Palatino Linotype" w:hAnsi="Palatino Linotype"/>
        </w:rPr>
      </w:pPr>
    </w:p>
    <w:p w14:paraId="7B0B1E59"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4. Transparencia y Participación Ciudadana</w:t>
      </w:r>
    </w:p>
    <w:p w14:paraId="52707DCD" w14:textId="77777777" w:rsidR="00F318BA" w:rsidRDefault="00F318BA" w:rsidP="00F318BA">
      <w:pPr>
        <w:spacing w:line="276" w:lineRule="auto"/>
        <w:jc w:val="both"/>
        <w:rPr>
          <w:rFonts w:ascii="Palatino Linotype" w:hAnsi="Palatino Linotype"/>
          <w:b/>
          <w:bCs/>
        </w:rPr>
      </w:pPr>
    </w:p>
    <w:p w14:paraId="74982CA6" w14:textId="16BC575E"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¿Qué estrategias se implementaron para fomentar la participación de jóvenes y niños?</w:t>
      </w:r>
    </w:p>
    <w:p w14:paraId="4AF76891" w14:textId="4096F458" w:rsidR="003F46A6" w:rsidRPr="003F46A6" w:rsidRDefault="003F46A6" w:rsidP="00F318BA">
      <w:pPr>
        <w:spacing w:line="276" w:lineRule="auto"/>
        <w:jc w:val="both"/>
        <w:rPr>
          <w:rFonts w:ascii="Palatino Linotype" w:hAnsi="Palatino Linotype"/>
        </w:rPr>
      </w:pPr>
      <w:r w:rsidRPr="003F46A6">
        <w:rPr>
          <w:rFonts w:ascii="Palatino Linotype" w:hAnsi="Palatino Linotype"/>
        </w:rPr>
        <w:t>Se promovieron actividades culturales, deportivas, educativas y espacios de participación ciudadana orientados a fortalecer el liderazgo juvenil y la integración comunitaria.</w:t>
      </w:r>
    </w:p>
    <w:p w14:paraId="1073510E"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¿Cómo se facilitó el acceso a la información?</w:t>
      </w:r>
    </w:p>
    <w:p w14:paraId="1E1C5B3F" w14:textId="7A28A9C2" w:rsidR="003F46A6" w:rsidRPr="003F46A6" w:rsidRDefault="003F46A6" w:rsidP="00F318BA">
      <w:pPr>
        <w:spacing w:line="276" w:lineRule="auto"/>
        <w:jc w:val="both"/>
        <w:rPr>
          <w:rFonts w:ascii="Palatino Linotype" w:hAnsi="Palatino Linotype"/>
        </w:rPr>
      </w:pPr>
      <w:r w:rsidRPr="003F46A6">
        <w:rPr>
          <w:rFonts w:ascii="Palatino Linotype" w:hAnsi="Palatino Linotype"/>
        </w:rPr>
        <w:t>A través de sesiones públicas, redes sociales institucionales, medios digitales, rendición de cuentas y mecanismos de acceso a la información pública.</w:t>
      </w:r>
    </w:p>
    <w:p w14:paraId="40E53B28"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¿Cómo se socializaron las reformas de ordenanzas?</w:t>
      </w:r>
    </w:p>
    <w:p w14:paraId="351B3B02" w14:textId="77777777" w:rsidR="003F46A6" w:rsidRPr="003F46A6" w:rsidRDefault="003F46A6" w:rsidP="00F318BA">
      <w:pPr>
        <w:spacing w:line="276" w:lineRule="auto"/>
        <w:jc w:val="both"/>
        <w:rPr>
          <w:rFonts w:ascii="Palatino Linotype" w:hAnsi="Palatino Linotype"/>
        </w:rPr>
      </w:pPr>
      <w:r w:rsidRPr="003F46A6">
        <w:rPr>
          <w:rFonts w:ascii="Palatino Linotype" w:hAnsi="Palatino Linotype"/>
        </w:rPr>
        <w:t>Mediante mesas técnicas, reuniones barriales, sesiones de comisión y procesos participativos previos a su aprobación definitiva.</w:t>
      </w:r>
    </w:p>
    <w:p w14:paraId="70B38E85" w14:textId="3AD9D1E7" w:rsidR="003F46A6" w:rsidRPr="003F46A6" w:rsidRDefault="003F46A6" w:rsidP="00F318BA">
      <w:pPr>
        <w:spacing w:line="276" w:lineRule="auto"/>
        <w:jc w:val="both"/>
        <w:rPr>
          <w:rFonts w:ascii="Palatino Linotype" w:hAnsi="Palatino Linotype"/>
        </w:rPr>
      </w:pPr>
    </w:p>
    <w:p w14:paraId="336F7981" w14:textId="77777777" w:rsidR="003F46A6" w:rsidRDefault="003F46A6" w:rsidP="00F318BA">
      <w:pPr>
        <w:spacing w:line="276" w:lineRule="auto"/>
        <w:jc w:val="both"/>
        <w:rPr>
          <w:rFonts w:ascii="Palatino Linotype" w:hAnsi="Palatino Linotype"/>
          <w:b/>
          <w:bCs/>
        </w:rPr>
      </w:pPr>
      <w:r w:rsidRPr="00407E9A">
        <w:rPr>
          <w:rFonts w:ascii="Palatino Linotype" w:hAnsi="Palatino Linotype"/>
          <w:b/>
          <w:bCs/>
        </w:rPr>
        <w:t>5. Cumplimiento del Plan de Trabajo</w:t>
      </w:r>
    </w:p>
    <w:p w14:paraId="3DAD814E" w14:textId="77777777" w:rsidR="00F318BA" w:rsidRPr="00407E9A" w:rsidRDefault="00F318BA" w:rsidP="00F318BA">
      <w:pPr>
        <w:spacing w:line="276" w:lineRule="auto"/>
        <w:jc w:val="both"/>
        <w:rPr>
          <w:rFonts w:ascii="Palatino Linotype" w:hAnsi="Palatino Linotype"/>
          <w:b/>
          <w:bCs/>
        </w:rPr>
      </w:pPr>
    </w:p>
    <w:p w14:paraId="56952700"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¿Cuáles son los compromisos cumplidos y pendientes?</w:t>
      </w:r>
    </w:p>
    <w:p w14:paraId="75000876" w14:textId="77777777" w:rsidR="00407E9A" w:rsidRPr="00407E9A" w:rsidRDefault="00407E9A" w:rsidP="00F318BA">
      <w:pPr>
        <w:spacing w:line="276" w:lineRule="auto"/>
        <w:jc w:val="both"/>
        <w:rPr>
          <w:rFonts w:ascii="Palatino Linotype" w:hAnsi="Palatino Linotype"/>
        </w:rPr>
      </w:pPr>
      <w:r w:rsidRPr="00407E9A">
        <w:rPr>
          <w:rFonts w:ascii="Palatino Linotype" w:hAnsi="Palatino Linotype"/>
        </w:rPr>
        <w:t>Como concejal alterna, durante el tiempo en el que he ejercido funciones por subrogación, he realizado todos los esfuerzos necesarios para dar continuidad a las actividades, compromisos y procesos impulsados por el concejal principal, priorizando siempre la atención a las necesidades ciudadanas y el cumplimiento de las responsabilidades institucionales.</w:t>
      </w:r>
    </w:p>
    <w:p w14:paraId="1D518B02" w14:textId="77777777" w:rsidR="00407E9A" w:rsidRPr="00407E9A" w:rsidRDefault="00407E9A" w:rsidP="00F318BA">
      <w:pPr>
        <w:spacing w:line="276" w:lineRule="auto"/>
        <w:jc w:val="both"/>
        <w:rPr>
          <w:rFonts w:ascii="Palatino Linotype" w:hAnsi="Palatino Linotype"/>
        </w:rPr>
      </w:pPr>
      <w:r w:rsidRPr="00407E9A">
        <w:rPr>
          <w:rFonts w:ascii="Palatino Linotype" w:hAnsi="Palatino Linotype"/>
        </w:rPr>
        <w:t xml:space="preserve">Entre los compromisos cumplidos se encuentra la participación en sesiones de Concejo, apoyo en procesos de fiscalización, atención a requerimientos </w:t>
      </w:r>
      <w:r w:rsidRPr="00407E9A">
        <w:rPr>
          <w:rFonts w:ascii="Palatino Linotype" w:hAnsi="Palatino Linotype"/>
        </w:rPr>
        <w:lastRenderedPageBreak/>
        <w:t>ciudadanos y seguimiento a temas de interés cantonal. Asimismo, existen compromisos y gestiones que continúan pendientes debido al tiempo limitado de subrogación y a los procesos administrativos que requieren continuidad y coordinación institucional.</w:t>
      </w:r>
    </w:p>
    <w:p w14:paraId="79755709" w14:textId="77777777" w:rsidR="003F46A6" w:rsidRPr="00407E9A" w:rsidRDefault="003F46A6" w:rsidP="00F318BA">
      <w:pPr>
        <w:spacing w:line="276" w:lineRule="auto"/>
        <w:jc w:val="both"/>
        <w:rPr>
          <w:rFonts w:ascii="Palatino Linotype" w:hAnsi="Palatino Linotype"/>
          <w:b/>
          <w:bCs/>
        </w:rPr>
      </w:pPr>
      <w:r w:rsidRPr="00407E9A">
        <w:rPr>
          <w:rFonts w:ascii="Palatino Linotype" w:hAnsi="Palatino Linotype"/>
          <w:b/>
          <w:bCs/>
        </w:rPr>
        <w:t>¿Qué delegaciones o comisiones especiales ha liderado?</w:t>
      </w:r>
    </w:p>
    <w:p w14:paraId="7ED763E6" w14:textId="2FA3C604" w:rsidR="003F0DA6" w:rsidRPr="003F46A6" w:rsidRDefault="00407E9A" w:rsidP="00F318BA">
      <w:pPr>
        <w:spacing w:line="276" w:lineRule="auto"/>
        <w:jc w:val="both"/>
        <w:rPr>
          <w:rFonts w:ascii="Palatino Linotype" w:hAnsi="Palatino Linotype"/>
        </w:rPr>
      </w:pPr>
      <w:r w:rsidRPr="00407E9A">
        <w:rPr>
          <w:rFonts w:ascii="Palatino Linotype" w:hAnsi="Palatino Linotype"/>
        </w:rPr>
        <w:t>Como concejal alterna, no he liderado comisiones especiales o delegaciones específicas, debido al tiempo limitado en el que he ejercido funciones mediante subrogación. Sin embargo, durante este período he participado y apoyado las actividades y responsabilidades asignadas dentro del Concejo Municipal, colaborando en las diferentes mesas de trabajo y procesos impulsados por el concejal principal, siempre en beneficio de la ciudadanía y del cantón Guaranda.</w:t>
      </w:r>
    </w:p>
    <w:sectPr w:rsidR="003F0DA6" w:rsidRPr="003F46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A6"/>
    <w:rsid w:val="003F0DA6"/>
    <w:rsid w:val="003F46A6"/>
    <w:rsid w:val="00407E9A"/>
    <w:rsid w:val="0097252B"/>
    <w:rsid w:val="00B616FD"/>
    <w:rsid w:val="00C37200"/>
    <w:rsid w:val="00CD4BD6"/>
    <w:rsid w:val="00F318B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ABEE0"/>
  <w15:chartTrackingRefBased/>
  <w15:docId w15:val="{B6EE7DA6-7141-42D9-80F5-096F5BB57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F46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F46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F46A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F46A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F46A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F46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F46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F46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F46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F46A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F46A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F46A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F46A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F46A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F46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F46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F46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F46A6"/>
    <w:rPr>
      <w:rFonts w:eastAsiaTheme="majorEastAsia" w:cstheme="majorBidi"/>
      <w:color w:val="272727" w:themeColor="text1" w:themeTint="D8"/>
    </w:rPr>
  </w:style>
  <w:style w:type="paragraph" w:styleId="Ttulo">
    <w:name w:val="Title"/>
    <w:basedOn w:val="Normal"/>
    <w:next w:val="Normal"/>
    <w:link w:val="TtuloCar"/>
    <w:uiPriority w:val="10"/>
    <w:qFormat/>
    <w:rsid w:val="003F4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F46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F46A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F46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F46A6"/>
    <w:pPr>
      <w:spacing w:before="160"/>
      <w:jc w:val="center"/>
    </w:pPr>
    <w:rPr>
      <w:i/>
      <w:iCs/>
      <w:color w:val="404040" w:themeColor="text1" w:themeTint="BF"/>
    </w:rPr>
  </w:style>
  <w:style w:type="character" w:customStyle="1" w:styleId="CitaCar">
    <w:name w:val="Cita Car"/>
    <w:basedOn w:val="Fuentedeprrafopredeter"/>
    <w:link w:val="Cita"/>
    <w:uiPriority w:val="29"/>
    <w:rsid w:val="003F46A6"/>
    <w:rPr>
      <w:i/>
      <w:iCs/>
      <w:color w:val="404040" w:themeColor="text1" w:themeTint="BF"/>
    </w:rPr>
  </w:style>
  <w:style w:type="paragraph" w:styleId="Prrafodelista">
    <w:name w:val="List Paragraph"/>
    <w:basedOn w:val="Normal"/>
    <w:uiPriority w:val="34"/>
    <w:qFormat/>
    <w:rsid w:val="003F46A6"/>
    <w:pPr>
      <w:ind w:left="720"/>
      <w:contextualSpacing/>
    </w:pPr>
  </w:style>
  <w:style w:type="character" w:styleId="nfasisintenso">
    <w:name w:val="Intense Emphasis"/>
    <w:basedOn w:val="Fuentedeprrafopredeter"/>
    <w:uiPriority w:val="21"/>
    <w:qFormat/>
    <w:rsid w:val="003F46A6"/>
    <w:rPr>
      <w:i/>
      <w:iCs/>
      <w:color w:val="2F5496" w:themeColor="accent1" w:themeShade="BF"/>
    </w:rPr>
  </w:style>
  <w:style w:type="paragraph" w:styleId="Citadestacada">
    <w:name w:val="Intense Quote"/>
    <w:basedOn w:val="Normal"/>
    <w:next w:val="Normal"/>
    <w:link w:val="CitadestacadaCar"/>
    <w:uiPriority w:val="30"/>
    <w:qFormat/>
    <w:rsid w:val="003F46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F46A6"/>
    <w:rPr>
      <w:i/>
      <w:iCs/>
      <w:color w:val="2F5496" w:themeColor="accent1" w:themeShade="BF"/>
    </w:rPr>
  </w:style>
  <w:style w:type="character" w:styleId="Referenciaintensa">
    <w:name w:val="Intense Reference"/>
    <w:basedOn w:val="Fuentedeprrafopredeter"/>
    <w:uiPriority w:val="32"/>
    <w:qFormat/>
    <w:rsid w:val="003F46A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1485</Words>
  <Characters>8171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mayu llumiguano</dc:creator>
  <cp:keywords/>
  <dc:description/>
  <cp:lastModifiedBy>mayu llumiguano</cp:lastModifiedBy>
  <cp:revision>1</cp:revision>
  <dcterms:created xsi:type="dcterms:W3CDTF">2026-05-07T11:58:00Z</dcterms:created>
  <dcterms:modified xsi:type="dcterms:W3CDTF">2026-05-07T12:35:00Z</dcterms:modified>
</cp:coreProperties>
</file>