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A46" w:rsidRDefault="001B6A46" w:rsidP="00B63DEC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</w:p>
    <w:p w:rsidR="001B6A46" w:rsidRPr="00265E3A" w:rsidRDefault="001B6A46" w:rsidP="00B63DEC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  <w:r w:rsidRPr="00265E3A">
        <w:rPr>
          <w:rFonts w:ascii="Arial" w:hAnsi="Arial" w:cs="Arial"/>
          <w:b/>
          <w:bCs/>
        </w:rPr>
        <w:t>EL CONCEJO MUNICIPAL DEL GOBIERNO AUTONOMO DESCENTRALIZADO DEL CANTON GUARANDA</w:t>
      </w:r>
    </w:p>
    <w:p w:rsidR="001B6A46" w:rsidRPr="00265E3A" w:rsidRDefault="001B6A46" w:rsidP="00B63DEC">
      <w:pPr>
        <w:pStyle w:val="Default"/>
        <w:tabs>
          <w:tab w:val="left" w:pos="5566"/>
        </w:tabs>
        <w:spacing w:line="360" w:lineRule="auto"/>
        <w:rPr>
          <w:rFonts w:ascii="Arial" w:hAnsi="Arial" w:cs="Arial"/>
          <w:b/>
          <w:bCs/>
        </w:rPr>
      </w:pPr>
      <w:r w:rsidRPr="00265E3A">
        <w:rPr>
          <w:rFonts w:ascii="Arial" w:hAnsi="Arial" w:cs="Arial"/>
          <w:b/>
          <w:bCs/>
        </w:rPr>
        <w:tab/>
      </w:r>
    </w:p>
    <w:p w:rsidR="001B6A46" w:rsidRPr="00265E3A" w:rsidRDefault="001B6A46" w:rsidP="00B63DEC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  <w:r w:rsidRPr="00265E3A">
        <w:rPr>
          <w:rFonts w:ascii="Arial" w:hAnsi="Arial" w:cs="Arial"/>
          <w:b/>
          <w:bCs/>
        </w:rPr>
        <w:t>CONSIDERANDO:</w:t>
      </w:r>
    </w:p>
    <w:p w:rsidR="001B6A46" w:rsidRPr="00265E3A" w:rsidRDefault="001B6A46" w:rsidP="00B63DEC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</w:p>
    <w:p w:rsidR="001B6A46" w:rsidRPr="00265E3A" w:rsidRDefault="001B6A46" w:rsidP="00B63DEC">
      <w:pPr>
        <w:pStyle w:val="Default"/>
        <w:spacing w:line="360" w:lineRule="auto"/>
        <w:jc w:val="both"/>
        <w:rPr>
          <w:rFonts w:ascii="Arial" w:hAnsi="Arial" w:cs="Arial"/>
        </w:rPr>
      </w:pPr>
      <w:r w:rsidRPr="00265E3A">
        <w:rPr>
          <w:rFonts w:ascii="Arial" w:hAnsi="Arial" w:cs="Arial"/>
          <w:b/>
        </w:rPr>
        <w:t>Que,</w:t>
      </w:r>
      <w:r w:rsidRPr="00265E3A">
        <w:rPr>
          <w:rFonts w:ascii="Arial" w:hAnsi="Arial" w:cs="Arial"/>
        </w:rPr>
        <w:t xml:space="preserve"> el </w:t>
      </w:r>
      <w:r w:rsidR="005747D9">
        <w:rPr>
          <w:rFonts w:ascii="Arial" w:hAnsi="Arial" w:cs="Arial"/>
        </w:rPr>
        <w:t>Art.</w:t>
      </w:r>
      <w:r w:rsidRPr="005747D9">
        <w:rPr>
          <w:rFonts w:ascii="Arial" w:hAnsi="Arial" w:cs="Arial"/>
        </w:rPr>
        <w:t xml:space="preserve"> 379</w:t>
      </w:r>
      <w:r w:rsidRPr="00265E3A">
        <w:rPr>
          <w:rFonts w:ascii="Arial" w:hAnsi="Arial" w:cs="Arial"/>
        </w:rPr>
        <w:t xml:space="preserve"> de la Constitución de la República del Ecuador expresa que “son parte del patrimonio cultural tangible e intangible relevante para la memoria e identidad de las personas y colectivos, y objeto de salvaguarda del Estado, entre otros:</w:t>
      </w:r>
    </w:p>
    <w:p w:rsidR="001B6A46" w:rsidRPr="00265E3A" w:rsidRDefault="001B6A46" w:rsidP="00B63DEC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1B6A46" w:rsidRPr="00265E3A" w:rsidRDefault="001B6A46" w:rsidP="00B63DEC">
      <w:pPr>
        <w:pStyle w:val="Default"/>
        <w:spacing w:line="360" w:lineRule="auto"/>
        <w:jc w:val="both"/>
        <w:rPr>
          <w:rFonts w:ascii="Arial" w:hAnsi="Arial" w:cs="Arial"/>
        </w:rPr>
      </w:pPr>
      <w:r w:rsidRPr="00265E3A">
        <w:rPr>
          <w:rFonts w:ascii="Arial" w:hAnsi="Arial" w:cs="Arial"/>
        </w:rPr>
        <w:t>2. Las edificaciones, espacios y conjuntos urbanos, monumentos, sitios naturales, caminos, jardines y paisajes que constituyan referentes de identidad para los pueblos o que tengan valor histórico, artístico, arqueológico, etnográfico o paleontológico.</w:t>
      </w:r>
    </w:p>
    <w:p w:rsidR="001B6A46" w:rsidRPr="00265E3A" w:rsidRDefault="001B6A46" w:rsidP="00B63DEC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1B6A46" w:rsidRPr="00265E3A" w:rsidRDefault="001B6A46" w:rsidP="00B63DEC">
      <w:pPr>
        <w:pStyle w:val="Default"/>
        <w:spacing w:line="360" w:lineRule="auto"/>
        <w:jc w:val="both"/>
        <w:rPr>
          <w:rFonts w:ascii="Arial" w:hAnsi="Arial" w:cs="Arial"/>
        </w:rPr>
      </w:pPr>
      <w:r w:rsidRPr="00265E3A">
        <w:rPr>
          <w:rFonts w:ascii="Arial" w:hAnsi="Arial" w:cs="Arial"/>
        </w:rPr>
        <w:t xml:space="preserve">3. Los documentos, objetos, colecciones, archivos, bibliotecas y museos que tengan valor histórico, artístico, arqueológico, etnográfico o paleontológico.   </w:t>
      </w:r>
    </w:p>
    <w:p w:rsidR="001B6A46" w:rsidRPr="00265E3A" w:rsidRDefault="001B6A46" w:rsidP="00B63DEC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</w:p>
    <w:p w:rsidR="001B6A46" w:rsidRPr="00265E3A" w:rsidRDefault="001B6A46" w:rsidP="00B63DEC">
      <w:pPr>
        <w:pStyle w:val="Default"/>
        <w:spacing w:line="360" w:lineRule="auto"/>
        <w:jc w:val="both"/>
        <w:rPr>
          <w:rFonts w:ascii="Arial" w:hAnsi="Arial" w:cs="Arial"/>
          <w:bCs/>
        </w:rPr>
      </w:pPr>
      <w:r w:rsidRPr="00265E3A">
        <w:rPr>
          <w:rFonts w:ascii="Arial" w:hAnsi="Arial" w:cs="Arial"/>
          <w:b/>
          <w:bCs/>
        </w:rPr>
        <w:t xml:space="preserve">Que, </w:t>
      </w:r>
      <w:r w:rsidRPr="00265E3A">
        <w:rPr>
          <w:rFonts w:ascii="Arial" w:hAnsi="Arial" w:cs="Arial"/>
          <w:bCs/>
        </w:rPr>
        <w:t>en</w:t>
      </w:r>
      <w:r w:rsidRPr="00265E3A">
        <w:rPr>
          <w:rFonts w:ascii="Arial" w:hAnsi="Arial" w:cs="Arial"/>
          <w:b/>
          <w:bCs/>
        </w:rPr>
        <w:t xml:space="preserve"> </w:t>
      </w:r>
      <w:r w:rsidRPr="00265E3A">
        <w:rPr>
          <w:rFonts w:ascii="Arial" w:hAnsi="Arial" w:cs="Arial"/>
          <w:bCs/>
        </w:rPr>
        <w:t xml:space="preserve">el numeral 1) del </w:t>
      </w:r>
      <w:r w:rsidRPr="005747D9">
        <w:rPr>
          <w:rFonts w:ascii="Arial" w:hAnsi="Arial" w:cs="Arial"/>
          <w:bCs/>
        </w:rPr>
        <w:t>Art. 380</w:t>
      </w:r>
      <w:r w:rsidRPr="00265E3A">
        <w:rPr>
          <w:rFonts w:ascii="Arial" w:hAnsi="Arial" w:cs="Arial"/>
          <w:bCs/>
        </w:rPr>
        <w:t xml:space="preserve"> de </w:t>
      </w:r>
      <w:r w:rsidRPr="00265E3A">
        <w:rPr>
          <w:rFonts w:ascii="Arial" w:hAnsi="Arial" w:cs="Arial"/>
        </w:rPr>
        <w:t xml:space="preserve"> la Constitución de la República del Ecuador establece</w:t>
      </w:r>
      <w:r w:rsidRPr="00265E3A">
        <w:rPr>
          <w:rFonts w:ascii="Arial" w:hAnsi="Arial" w:cs="Arial"/>
          <w:bCs/>
        </w:rPr>
        <w:t xml:space="preserve">   que será  responsabilidad del Estado:</w:t>
      </w:r>
    </w:p>
    <w:p w:rsidR="00B63DEC" w:rsidRDefault="00B63DEC" w:rsidP="00B63DEC">
      <w:pPr>
        <w:pStyle w:val="Default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1.- </w:t>
      </w:r>
      <w:r w:rsidR="001B6A46" w:rsidRPr="00265E3A">
        <w:rPr>
          <w:rFonts w:ascii="Arial" w:hAnsi="Arial" w:cs="Arial"/>
          <w:bCs/>
        </w:rPr>
        <w:t xml:space="preserve">Velar, mediante políticas permanentes, por la identificación, protección, defensa, conservación, restauración, 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 xml:space="preserve">difusión 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>y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 xml:space="preserve"> acrecentamiento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 xml:space="preserve"> del 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>patrimonio cultural</w:t>
      </w:r>
      <w:r>
        <w:rPr>
          <w:rFonts w:ascii="Arial" w:hAnsi="Arial" w:cs="Arial"/>
          <w:bCs/>
        </w:rPr>
        <w:t xml:space="preserve">  </w:t>
      </w:r>
      <w:r w:rsidR="001B6A46" w:rsidRPr="00265E3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>tangible</w:t>
      </w:r>
      <w:r>
        <w:rPr>
          <w:rFonts w:ascii="Arial" w:hAnsi="Arial" w:cs="Arial"/>
          <w:bCs/>
        </w:rPr>
        <w:t xml:space="preserve">  </w:t>
      </w:r>
      <w:r w:rsidR="001B6A46" w:rsidRPr="00265E3A">
        <w:rPr>
          <w:rFonts w:ascii="Arial" w:hAnsi="Arial" w:cs="Arial"/>
          <w:bCs/>
        </w:rPr>
        <w:t xml:space="preserve"> e 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>intangible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 xml:space="preserve"> de</w:t>
      </w:r>
      <w:r>
        <w:rPr>
          <w:rFonts w:ascii="Arial" w:hAnsi="Arial" w:cs="Arial"/>
          <w:bCs/>
        </w:rPr>
        <w:t xml:space="preserve">  </w:t>
      </w:r>
      <w:r w:rsidR="001B6A46" w:rsidRPr="00265E3A">
        <w:rPr>
          <w:rFonts w:ascii="Arial" w:hAnsi="Arial" w:cs="Arial"/>
          <w:bCs/>
        </w:rPr>
        <w:t xml:space="preserve"> la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 xml:space="preserve"> riqueza</w:t>
      </w:r>
      <w:r>
        <w:rPr>
          <w:rFonts w:ascii="Arial" w:hAnsi="Arial" w:cs="Arial"/>
          <w:bCs/>
        </w:rPr>
        <w:t xml:space="preserve">  </w:t>
      </w:r>
      <w:r w:rsidR="001B6A46" w:rsidRPr="00265E3A">
        <w:rPr>
          <w:rFonts w:ascii="Arial" w:hAnsi="Arial" w:cs="Arial"/>
          <w:bCs/>
        </w:rPr>
        <w:t xml:space="preserve"> histórica,</w:t>
      </w:r>
      <w:r>
        <w:rPr>
          <w:rFonts w:ascii="Arial" w:hAnsi="Arial" w:cs="Arial"/>
          <w:bCs/>
        </w:rPr>
        <w:t xml:space="preserve">  </w:t>
      </w:r>
      <w:r w:rsidR="001B6A46" w:rsidRPr="00265E3A">
        <w:rPr>
          <w:rFonts w:ascii="Arial" w:hAnsi="Arial" w:cs="Arial"/>
          <w:bCs/>
        </w:rPr>
        <w:t xml:space="preserve"> artística, </w:t>
      </w:r>
      <w:r>
        <w:rPr>
          <w:rFonts w:ascii="Arial" w:hAnsi="Arial" w:cs="Arial"/>
          <w:bCs/>
        </w:rPr>
        <w:t xml:space="preserve"> l</w:t>
      </w:r>
      <w:r w:rsidR="001B6A46" w:rsidRPr="00265E3A">
        <w:rPr>
          <w:rFonts w:ascii="Arial" w:hAnsi="Arial" w:cs="Arial"/>
          <w:bCs/>
        </w:rPr>
        <w:t>ingüística</w:t>
      </w:r>
      <w:r>
        <w:rPr>
          <w:rFonts w:ascii="Arial" w:hAnsi="Arial" w:cs="Arial"/>
          <w:bCs/>
        </w:rPr>
        <w:t xml:space="preserve"> </w:t>
      </w:r>
      <w:r w:rsidR="001B6A46" w:rsidRPr="00265E3A">
        <w:rPr>
          <w:rFonts w:ascii="Arial" w:hAnsi="Arial" w:cs="Arial"/>
          <w:bCs/>
        </w:rPr>
        <w:t xml:space="preserve"> y </w:t>
      </w:r>
    </w:p>
    <w:p w:rsidR="00B63DEC" w:rsidRDefault="00B63DEC" w:rsidP="00B63DEC">
      <w:pPr>
        <w:pStyle w:val="Default"/>
        <w:spacing w:line="360" w:lineRule="auto"/>
        <w:jc w:val="both"/>
        <w:rPr>
          <w:rFonts w:ascii="Arial" w:hAnsi="Arial" w:cs="Arial"/>
          <w:bCs/>
        </w:rPr>
      </w:pPr>
      <w:bookmarkStart w:id="0" w:name="_GoBack"/>
      <w:bookmarkEnd w:id="0"/>
    </w:p>
    <w:p w:rsidR="00B63DEC" w:rsidRDefault="00B63DEC" w:rsidP="00B63DEC">
      <w:pPr>
        <w:pStyle w:val="Default"/>
        <w:spacing w:line="360" w:lineRule="auto"/>
        <w:jc w:val="both"/>
        <w:rPr>
          <w:rFonts w:ascii="Arial" w:hAnsi="Arial" w:cs="Arial"/>
          <w:bCs/>
        </w:rPr>
      </w:pPr>
    </w:p>
    <w:p w:rsidR="00B63DEC" w:rsidRDefault="00B63DEC" w:rsidP="00B63DEC">
      <w:pPr>
        <w:pStyle w:val="Default"/>
        <w:spacing w:line="360" w:lineRule="auto"/>
        <w:jc w:val="both"/>
        <w:rPr>
          <w:rFonts w:ascii="Arial" w:hAnsi="Arial" w:cs="Arial"/>
          <w:bCs/>
        </w:rPr>
      </w:pPr>
    </w:p>
    <w:p w:rsidR="001B6A46" w:rsidRDefault="001B6A46" w:rsidP="00B63DEC">
      <w:pPr>
        <w:pStyle w:val="Default"/>
        <w:spacing w:line="360" w:lineRule="auto"/>
        <w:jc w:val="both"/>
        <w:rPr>
          <w:rFonts w:ascii="Arial" w:hAnsi="Arial" w:cs="Arial"/>
          <w:bCs/>
        </w:rPr>
      </w:pPr>
      <w:proofErr w:type="gramStart"/>
      <w:r w:rsidRPr="00B63DEC">
        <w:rPr>
          <w:rFonts w:ascii="Arial" w:hAnsi="Arial" w:cs="Arial"/>
          <w:bCs/>
        </w:rPr>
        <w:t>arqueológica</w:t>
      </w:r>
      <w:proofErr w:type="gramEnd"/>
      <w:r w:rsidRPr="00B63DEC">
        <w:rPr>
          <w:rFonts w:ascii="Arial" w:hAnsi="Arial" w:cs="Arial"/>
          <w:bCs/>
        </w:rPr>
        <w:t xml:space="preserve"> de la memoria colectiva y del conjunto de valores y manifestaciones que configuran la identidad plurinacional, pluricultural y multiétnica del Ecuador. </w:t>
      </w:r>
      <w:r w:rsidRPr="00B63DEC">
        <w:rPr>
          <w:rFonts w:ascii="Arial" w:hAnsi="Arial" w:cs="Arial"/>
          <w:b/>
          <w:bCs/>
        </w:rPr>
        <w:t xml:space="preserve"> </w:t>
      </w:r>
    </w:p>
    <w:p w:rsidR="00B63DEC" w:rsidRPr="00B63DEC" w:rsidRDefault="00B63DEC" w:rsidP="00B63DEC">
      <w:pPr>
        <w:pStyle w:val="Default"/>
        <w:spacing w:line="360" w:lineRule="auto"/>
        <w:jc w:val="both"/>
        <w:rPr>
          <w:rFonts w:ascii="Arial" w:hAnsi="Arial" w:cs="Arial"/>
          <w:bCs/>
        </w:rPr>
      </w:pPr>
    </w:p>
    <w:p w:rsidR="00B63DEC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Que,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el Art. 3, numeral 7 de la Constitución menciona, proteger el patrimonio natural y cultural del país. </w:t>
      </w:r>
    </w:p>
    <w:p w:rsidR="00EA6556" w:rsidRPr="00B63DEC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 xml:space="preserve">Que, 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el Art. 264 numeral 2, de la Constitución, ejercer el control sobre el uso y ocupación del suelo en el cantón, 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y numeral 8, 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preservar, 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Pr="00265E3A">
        <w:rPr>
          <w:rFonts w:ascii="Arial" w:hAnsi="Arial" w:cs="Arial"/>
          <w:sz w:val="24"/>
          <w:szCs w:val="24"/>
          <w:lang w:val="es-MX"/>
        </w:rPr>
        <w:t>mantener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y difundir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el patrimonio arquitectónico cultural y natural del cantón y construir los espacios públicos para estos fines.</w:t>
      </w:r>
    </w:p>
    <w:p w:rsidR="001B6A46" w:rsidRPr="00265E3A" w:rsidRDefault="001B6A46" w:rsidP="00B63DEC">
      <w:pPr>
        <w:spacing w:line="360" w:lineRule="auto"/>
        <w:jc w:val="both"/>
        <w:rPr>
          <w:rStyle w:val="Textoennegrita"/>
          <w:rFonts w:ascii="Arial" w:hAnsi="Arial" w:cs="Arial"/>
          <w:b w:val="0"/>
          <w:sz w:val="24"/>
          <w:szCs w:val="24"/>
          <w:lang w:val="es-ES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Que,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el Art. 7 de L</w:t>
      </w:r>
      <w:r w:rsidRPr="00265E3A">
        <w:rPr>
          <w:rStyle w:val="Textoennegrita"/>
          <w:rFonts w:ascii="Arial" w:hAnsi="Arial" w:cs="Arial"/>
          <w:b w:val="0"/>
          <w:sz w:val="24"/>
          <w:szCs w:val="24"/>
        </w:rPr>
        <w:t>a Ley del Patrimonio Cultural con Registro Oficial Suplemento 465 de 19 de Noviembre del 2004, menciona, “Declárense bienes pertenecientes al Patrimonio Cultural del Estado los comprendidos en las siguientes categorías:</w:t>
      </w:r>
    </w:p>
    <w:p w:rsidR="001B6A46" w:rsidRPr="00265E3A" w:rsidRDefault="001B6A46" w:rsidP="00B63DEC">
      <w:pPr>
        <w:spacing w:line="360" w:lineRule="auto"/>
        <w:jc w:val="both"/>
        <w:rPr>
          <w:rStyle w:val="Textoennegrita"/>
          <w:rFonts w:ascii="Arial" w:hAnsi="Arial" w:cs="Arial"/>
          <w:b w:val="0"/>
          <w:sz w:val="24"/>
          <w:szCs w:val="24"/>
        </w:rPr>
      </w:pPr>
      <w:r w:rsidRPr="00265E3A">
        <w:rPr>
          <w:rStyle w:val="Textoennegrita"/>
          <w:rFonts w:ascii="Arial" w:hAnsi="Arial" w:cs="Arial"/>
          <w:b w:val="0"/>
          <w:sz w:val="24"/>
          <w:szCs w:val="24"/>
        </w:rPr>
        <w:t xml:space="preserve">a) Los monumentos arqueológicos muebles e inmuebles, tales como: objetos de cerámica, metal, piedra o cualquier otro material pertenecientes a la época prehispánica y colonial;  ruinas de fortificaciones, edificaciones, cementerios y yacimientos arqueológicos en general; así como restos humanos, de la flora y de la fauna relacionados con la misma época. 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65E3A">
        <w:rPr>
          <w:rStyle w:val="Textoennegrita"/>
          <w:rFonts w:ascii="Arial" w:hAnsi="Arial" w:cs="Arial"/>
          <w:b w:val="0"/>
          <w:sz w:val="24"/>
          <w:szCs w:val="24"/>
        </w:rPr>
        <w:t>i) Las obras de la naturaleza, cuyas características o valores hayan sido resaltados por la intervención del hombre o que tengan interés científico para el estudio de la</w:t>
      </w:r>
      <w:r w:rsidR="00EF3590">
        <w:rPr>
          <w:rStyle w:val="Textoennegrita"/>
          <w:rFonts w:ascii="Arial" w:hAnsi="Arial" w:cs="Arial"/>
          <w:b w:val="0"/>
          <w:sz w:val="24"/>
          <w:szCs w:val="24"/>
        </w:rPr>
        <w:t xml:space="preserve"> flora fauna y paleontología.</w:t>
      </w:r>
    </w:p>
    <w:p w:rsidR="00B63DEC" w:rsidRDefault="00B63DEC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63DEC" w:rsidRDefault="00B63DEC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63DEC" w:rsidRDefault="00B63DEC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Que</w:t>
      </w:r>
      <w:r w:rsidRPr="00265E3A">
        <w:rPr>
          <w:rFonts w:ascii="Arial" w:hAnsi="Arial" w:cs="Arial"/>
          <w:sz w:val="24"/>
          <w:szCs w:val="24"/>
          <w:lang w:val="es-MX"/>
        </w:rPr>
        <w:t>, el Art. 55 del COOTAD establece que,  Los gobiernos autónomos descentralizados tendrán las siguientes competencias exclusivas sin perjuicios de  otras que determinen en la Ley: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sz w:val="24"/>
          <w:szCs w:val="24"/>
          <w:lang w:val="es-MX"/>
        </w:rPr>
        <w:t>b) Ejercer el control sobre el uso y ocupación del suelo en el Cantón;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sz w:val="24"/>
          <w:szCs w:val="24"/>
          <w:lang w:val="es-MX"/>
        </w:rPr>
        <w:t xml:space="preserve">h) Preservar, mantener y difundir el patrimonio arquitectónico, cultural y natural del Cantón.  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Que,</w:t>
      </w:r>
      <w:r w:rsidR="00D6046F">
        <w:rPr>
          <w:rFonts w:ascii="Arial" w:hAnsi="Arial" w:cs="Arial"/>
          <w:sz w:val="24"/>
          <w:szCs w:val="24"/>
          <w:lang w:val="es-MX"/>
        </w:rPr>
        <w:t xml:space="preserve"> el Art.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57 del COOTAD literal. </w:t>
      </w:r>
      <w:proofErr w:type="spellStart"/>
      <w:proofErr w:type="gramStart"/>
      <w:r w:rsidRPr="00265E3A">
        <w:rPr>
          <w:rFonts w:ascii="Arial" w:hAnsi="Arial" w:cs="Arial"/>
          <w:sz w:val="24"/>
          <w:szCs w:val="24"/>
          <w:lang w:val="es-MX"/>
        </w:rPr>
        <w:t>aa</w:t>
      </w:r>
      <w:proofErr w:type="spellEnd"/>
      <w:proofErr w:type="gramEnd"/>
      <w:r w:rsidRPr="00265E3A">
        <w:rPr>
          <w:rFonts w:ascii="Arial" w:hAnsi="Arial" w:cs="Arial"/>
          <w:sz w:val="24"/>
          <w:szCs w:val="24"/>
          <w:lang w:val="es-MX"/>
        </w:rPr>
        <w:t>) Emitir políticas que contribuyan al desarrollo de las culturas de su jurisdicción, de acuerdo con las leyes sobre la materia.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65E3A">
        <w:rPr>
          <w:rFonts w:ascii="Arial" w:hAnsi="Arial" w:cs="Arial"/>
          <w:b/>
          <w:color w:val="000000"/>
          <w:sz w:val="24"/>
          <w:szCs w:val="24"/>
        </w:rPr>
        <w:t>Que,</w:t>
      </w:r>
      <w:r w:rsidRPr="00265E3A">
        <w:rPr>
          <w:rFonts w:ascii="Arial" w:hAnsi="Arial" w:cs="Arial"/>
          <w:color w:val="000000"/>
          <w:sz w:val="24"/>
          <w:szCs w:val="24"/>
        </w:rPr>
        <w:t xml:space="preserve"> dando cumplimiento a los principios fundamentales que manda la Constitución de la República del Ecuador y las facultades que otorga el COOTAD,</w:t>
      </w:r>
      <w:r>
        <w:rPr>
          <w:rFonts w:ascii="Arial" w:hAnsi="Arial" w:cs="Arial"/>
          <w:color w:val="000000"/>
          <w:sz w:val="24"/>
          <w:szCs w:val="24"/>
        </w:rPr>
        <w:t xml:space="preserve"> expide:</w:t>
      </w:r>
    </w:p>
    <w:p w:rsidR="00EA6556" w:rsidRDefault="00EA6556" w:rsidP="00B63D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1B6A46" w:rsidRDefault="001B6A46" w:rsidP="00B63DE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 xml:space="preserve">LA ORDENANZA DE DECLARACION DEL PATRIMONIO CULTURAL, </w:t>
      </w:r>
      <w:r w:rsidRPr="00265E3A">
        <w:rPr>
          <w:rFonts w:ascii="Arial" w:hAnsi="Arial" w:cs="Arial"/>
          <w:b/>
          <w:caps/>
          <w:sz w:val="24"/>
          <w:szCs w:val="24"/>
          <w:lang w:val="es-MX"/>
        </w:rPr>
        <w:t>Arqueológico</w:t>
      </w:r>
      <w:r w:rsidR="00B95010">
        <w:rPr>
          <w:rFonts w:ascii="Arial" w:hAnsi="Arial" w:cs="Arial"/>
          <w:b/>
          <w:caps/>
          <w:sz w:val="24"/>
          <w:szCs w:val="24"/>
          <w:lang w:val="es-MX"/>
        </w:rPr>
        <w:t xml:space="preserve"> Y TURISTICA  de la parroquia </w:t>
      </w:r>
      <w:r w:rsidRPr="00265E3A">
        <w:rPr>
          <w:rFonts w:ascii="Arial" w:hAnsi="Arial" w:cs="Arial"/>
          <w:b/>
          <w:caps/>
          <w:sz w:val="24"/>
          <w:szCs w:val="24"/>
          <w:lang w:val="es-MX"/>
        </w:rPr>
        <w:t xml:space="preserve"> san Luis de pambil del cantón Guaranda, PROVINCIA DE BOLIVAR.</w:t>
      </w:r>
    </w:p>
    <w:p w:rsidR="001B6A46" w:rsidRPr="00265E3A" w:rsidRDefault="001B6A46" w:rsidP="00B63DE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EA6556" w:rsidRDefault="00EA6556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EA6556" w:rsidRDefault="00EA6556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63DEC" w:rsidRDefault="00B63DEC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63DEC" w:rsidRDefault="00B63DEC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Art. 1.-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 </w:t>
      </w:r>
      <w:r w:rsidRPr="00265E3A">
        <w:rPr>
          <w:rFonts w:ascii="Arial" w:hAnsi="Arial" w:cs="Arial"/>
          <w:color w:val="000000"/>
          <w:sz w:val="24"/>
          <w:szCs w:val="24"/>
        </w:rPr>
        <w:t xml:space="preserve">El Gobierno Autónomo Descentralizado  del Cantón Guaranda, declara  a la Parroquia San Luis de Pambil una Zona  de </w:t>
      </w:r>
      <w:r w:rsidRPr="00265E3A">
        <w:rPr>
          <w:rFonts w:ascii="Arial" w:hAnsi="Arial" w:cs="Arial"/>
          <w:b/>
          <w:color w:val="000000"/>
          <w:sz w:val="24"/>
          <w:szCs w:val="24"/>
        </w:rPr>
        <w:t xml:space="preserve">Patrimonio Cultural, Arqueológico y Turística; </w:t>
      </w:r>
      <w:r w:rsidRPr="00265E3A">
        <w:rPr>
          <w:rFonts w:ascii="Arial" w:hAnsi="Arial" w:cs="Arial"/>
          <w:sz w:val="24"/>
          <w:szCs w:val="24"/>
          <w:lang w:val="es-MX"/>
        </w:rPr>
        <w:t>cuya relación y ubicación de objetos arqueológicos  descubiertos se detalla en el siguiente cuadro: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1243"/>
        <w:gridCol w:w="576"/>
        <w:gridCol w:w="2825"/>
        <w:gridCol w:w="1563"/>
        <w:gridCol w:w="3115"/>
      </w:tblGrid>
      <w:tr w:rsidR="001B6A46" w:rsidRPr="00265E3A" w:rsidTr="00E842A9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b/>
                <w:sz w:val="24"/>
                <w:szCs w:val="24"/>
                <w:lang w:val="es-MX"/>
              </w:rPr>
              <w:t>CENTRO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b/>
                <w:sz w:val="24"/>
                <w:szCs w:val="24"/>
                <w:lang w:val="es-MX"/>
              </w:rPr>
              <w:t>OR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b/>
                <w:sz w:val="24"/>
                <w:szCs w:val="24"/>
                <w:lang w:val="es-MX"/>
              </w:rPr>
              <w:t>LUGAR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b/>
                <w:sz w:val="24"/>
                <w:szCs w:val="24"/>
                <w:lang w:val="es-MX"/>
              </w:rPr>
              <w:t>DISTANCIA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b/>
                <w:sz w:val="24"/>
                <w:szCs w:val="24"/>
                <w:lang w:val="es-MX"/>
              </w:rPr>
              <w:t>OBJETOS</w:t>
            </w:r>
          </w:p>
        </w:tc>
      </w:tr>
      <w:tr w:rsidR="001B6A46" w:rsidRPr="00265E3A" w:rsidTr="00E842A9"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MX" w:eastAsia="es-ES"/>
              </w:rPr>
            </w:pPr>
          </w:p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SAN</w:t>
            </w:r>
          </w:p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LUIS</w:t>
            </w:r>
          </w:p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DE</w:t>
            </w:r>
          </w:p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PAMBIL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Campo Bello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  6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1 Petroglifo </w:t>
            </w:r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La Libertad de Salinas 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10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1 Petroglifo</w:t>
            </w:r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3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proofErr w:type="spellStart"/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Suquibi</w:t>
            </w:r>
            <w:proofErr w:type="spellEnd"/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 Nuevo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color w:val="FFFFFF" w:themeColor="background1"/>
                <w:sz w:val="24"/>
                <w:szCs w:val="24"/>
                <w:lang w:val="es-MX"/>
              </w:rPr>
              <w:t>1</w:t>
            </w: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5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1 Petroglifo</w:t>
            </w:r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Bellavista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color w:val="F0F0F0"/>
                <w:sz w:val="24"/>
                <w:szCs w:val="24"/>
                <w:lang w:val="es-MX"/>
              </w:rPr>
              <w:t>1</w:t>
            </w: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6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1 Petroglifo</w:t>
            </w:r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5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Nuevo Porvenir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color w:val="F0F0F0"/>
                <w:sz w:val="24"/>
                <w:szCs w:val="24"/>
                <w:lang w:val="es-MX"/>
              </w:rPr>
              <w:t>1</w:t>
            </w: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4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Columnas de Piedra</w:t>
            </w:r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Variante (Jorge López)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color w:val="F0F0F0"/>
                <w:sz w:val="24"/>
                <w:szCs w:val="24"/>
                <w:lang w:val="es-MX"/>
              </w:rPr>
              <w:t>1</w:t>
            </w: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2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Pirámides </w:t>
            </w:r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7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La Libertad de San Luis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color w:val="F0F0F0"/>
                <w:sz w:val="24"/>
                <w:szCs w:val="24"/>
                <w:lang w:val="es-MX"/>
              </w:rPr>
              <w:t>1</w:t>
            </w: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5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Mural de piedra </w:t>
            </w:r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8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Bellavista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color w:val="F0F0F0"/>
                <w:sz w:val="24"/>
                <w:szCs w:val="24"/>
                <w:lang w:val="es-MX"/>
              </w:rPr>
              <w:t>1</w:t>
            </w: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1/2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Varios restos arqueológicos </w:t>
            </w:r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9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Piedra Blanca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 xml:space="preserve"> 6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 xml:space="preserve">Pared </w:t>
            </w:r>
            <w:proofErr w:type="spellStart"/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Reflectiva</w:t>
            </w:r>
            <w:proofErr w:type="spellEnd"/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10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San Luís de las Mercedes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2.1/2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Una Tola en forma de L</w:t>
            </w:r>
          </w:p>
        </w:tc>
      </w:tr>
      <w:tr w:rsidR="001B6A46" w:rsidRPr="00265E3A" w:rsidTr="00E842A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46" w:rsidRPr="00265E3A" w:rsidRDefault="001B6A46" w:rsidP="00B63DE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11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La Delicia riveras del Río</w:t>
            </w:r>
          </w:p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proofErr w:type="spellStart"/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Suquibí</w:t>
            </w:r>
            <w:proofErr w:type="spellEnd"/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8 Km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46" w:rsidRPr="00265E3A" w:rsidRDefault="001B6A46" w:rsidP="00B63DEC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r w:rsidRPr="00265E3A">
              <w:rPr>
                <w:rFonts w:ascii="Arial" w:hAnsi="Arial" w:cs="Arial"/>
                <w:sz w:val="24"/>
                <w:szCs w:val="24"/>
                <w:lang w:val="es-MX"/>
              </w:rPr>
              <w:t>Muros de una ciudad.</w:t>
            </w:r>
          </w:p>
        </w:tc>
      </w:tr>
    </w:tbl>
    <w:p w:rsidR="001B6A46" w:rsidRDefault="001B6A46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63DEC" w:rsidRDefault="00B63DEC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63DEC" w:rsidRDefault="00B63DEC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Art. 2.-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Encárguese a la Dirección de Desarrollo Comunitario y Gestión Social, y a la Comisión de  Servicios Sociales y Culturales del Gobierno Autónomo Descentralizado del Cantón Guaranda en coordinación con el Gobierno Autónomo Descentralizado Parroquial de San Luis de Pambil, la elaboración de estudios de pre inversión y / o expedientes técnicos para la restauración, preservación, protección y difusión de los recursos culturales, arqueológicos y turísticos  de la Parroquia.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Art. 3.-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 Créase una Comisión Especial del GADCG, para la protección, conservación y cuidado del Patrimonio Cultural, Arqueológico y Turística de la Parroquia San Luís de Pambil. 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Art. 4.-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 La Comisión Especial estará conformado por el Presidente de la Comisión de Servicios Sociales y Culturales del GADCG, por el Director de la Dirección de Desarrollo Comunitario y Gestión Social de GADCG, un Vocal de GAD-Parroquial de San Luís de Pambil, un miembro de la Sociedad Civil de la Parroquia y un profesional del ramo.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Art. 5.-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 La Comisión Especial y el Gobierno Parroquial de San Luís de Pambil será responsable de hacer cumplir la presente ordenanza, la socialización con los moradores de los sitios donde se encuentran los petroglifos y restos arqueológicos o de interés turísticos.</w:t>
      </w:r>
    </w:p>
    <w:p w:rsidR="00B63DEC" w:rsidRDefault="001B6A46" w:rsidP="00B63DE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Art. 6.-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  </w:t>
      </w:r>
      <w:r w:rsidRPr="00265E3A">
        <w:rPr>
          <w:rFonts w:ascii="Arial" w:hAnsi="Arial" w:cs="Arial"/>
          <w:color w:val="000000"/>
          <w:sz w:val="24"/>
          <w:szCs w:val="24"/>
        </w:rPr>
        <w:t xml:space="preserve">La presente Ordenanza fortalecerá la identidad cultural, arqueológica, eco turística,  protegerá y promoverá </w:t>
      </w:r>
      <w:r w:rsidR="00B63DEC">
        <w:rPr>
          <w:rFonts w:ascii="Arial" w:hAnsi="Arial" w:cs="Arial"/>
          <w:color w:val="000000"/>
          <w:sz w:val="24"/>
          <w:szCs w:val="24"/>
        </w:rPr>
        <w:t xml:space="preserve"> </w:t>
      </w:r>
      <w:r w:rsidRPr="00265E3A">
        <w:rPr>
          <w:rFonts w:ascii="Arial" w:hAnsi="Arial" w:cs="Arial"/>
          <w:color w:val="000000"/>
          <w:sz w:val="24"/>
          <w:szCs w:val="24"/>
        </w:rPr>
        <w:t>a</w:t>
      </w:r>
      <w:r w:rsidR="00B63DEC">
        <w:rPr>
          <w:rFonts w:ascii="Arial" w:hAnsi="Arial" w:cs="Arial"/>
          <w:color w:val="000000"/>
          <w:sz w:val="24"/>
          <w:szCs w:val="24"/>
        </w:rPr>
        <w:t xml:space="preserve"> </w:t>
      </w:r>
      <w:r w:rsidRPr="00265E3A">
        <w:rPr>
          <w:rFonts w:ascii="Arial" w:hAnsi="Arial" w:cs="Arial"/>
          <w:color w:val="000000"/>
          <w:sz w:val="24"/>
          <w:szCs w:val="24"/>
        </w:rPr>
        <w:t xml:space="preserve"> la </w:t>
      </w:r>
      <w:r w:rsidR="00B63DEC">
        <w:rPr>
          <w:rFonts w:ascii="Arial" w:hAnsi="Arial" w:cs="Arial"/>
          <w:color w:val="000000"/>
          <w:sz w:val="24"/>
          <w:szCs w:val="24"/>
        </w:rPr>
        <w:t xml:space="preserve"> </w:t>
      </w:r>
      <w:r w:rsidRPr="00265E3A">
        <w:rPr>
          <w:rFonts w:ascii="Arial" w:hAnsi="Arial" w:cs="Arial"/>
          <w:color w:val="000000"/>
          <w:sz w:val="24"/>
          <w:szCs w:val="24"/>
        </w:rPr>
        <w:t>diversidad</w:t>
      </w:r>
      <w:r w:rsidR="00B63DEC">
        <w:rPr>
          <w:rFonts w:ascii="Arial" w:hAnsi="Arial" w:cs="Arial"/>
          <w:color w:val="000000"/>
          <w:sz w:val="24"/>
          <w:szCs w:val="24"/>
        </w:rPr>
        <w:t xml:space="preserve"> </w:t>
      </w:r>
      <w:r w:rsidRPr="00265E3A">
        <w:rPr>
          <w:rFonts w:ascii="Arial" w:hAnsi="Arial" w:cs="Arial"/>
          <w:color w:val="000000"/>
          <w:sz w:val="24"/>
          <w:szCs w:val="24"/>
        </w:rPr>
        <w:t xml:space="preserve"> de</w:t>
      </w:r>
      <w:r w:rsidR="00B63DEC">
        <w:rPr>
          <w:rFonts w:ascii="Arial" w:hAnsi="Arial" w:cs="Arial"/>
          <w:color w:val="000000"/>
          <w:sz w:val="24"/>
          <w:szCs w:val="24"/>
        </w:rPr>
        <w:t xml:space="preserve"> </w:t>
      </w:r>
      <w:r w:rsidRPr="00265E3A">
        <w:rPr>
          <w:rFonts w:ascii="Arial" w:hAnsi="Arial" w:cs="Arial"/>
          <w:color w:val="000000"/>
          <w:sz w:val="24"/>
          <w:szCs w:val="24"/>
        </w:rPr>
        <w:t xml:space="preserve"> las expresiones culturales e </w:t>
      </w:r>
    </w:p>
    <w:p w:rsidR="00B63DEC" w:rsidRDefault="00B63DEC" w:rsidP="00B63DE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9374DF" w:rsidRDefault="009374DF" w:rsidP="00B63DE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63BBA" w:rsidRPr="00EA6556" w:rsidRDefault="001B6A46" w:rsidP="00B63DE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265E3A">
        <w:rPr>
          <w:rFonts w:ascii="Arial" w:hAnsi="Arial" w:cs="Arial"/>
          <w:color w:val="000000"/>
          <w:sz w:val="24"/>
          <w:szCs w:val="24"/>
        </w:rPr>
        <w:t>incentivará</w:t>
      </w:r>
      <w:proofErr w:type="gramEnd"/>
      <w:r w:rsidRPr="00265E3A">
        <w:rPr>
          <w:rFonts w:ascii="Arial" w:hAnsi="Arial" w:cs="Arial"/>
          <w:color w:val="000000"/>
          <w:sz w:val="24"/>
          <w:szCs w:val="24"/>
        </w:rPr>
        <w:t xml:space="preserve">  el turismo  y difusión de los </w:t>
      </w:r>
      <w:r w:rsidRPr="00265E3A">
        <w:rPr>
          <w:rFonts w:ascii="Arial" w:hAnsi="Arial" w:cs="Arial"/>
          <w:sz w:val="24"/>
          <w:szCs w:val="24"/>
          <w:lang w:val="es-MX"/>
        </w:rPr>
        <w:t xml:space="preserve">petroglifos descubiertos </w:t>
      </w:r>
      <w:r w:rsidRPr="00265E3A">
        <w:rPr>
          <w:rFonts w:ascii="Arial" w:hAnsi="Arial" w:cs="Arial"/>
          <w:color w:val="000000"/>
          <w:sz w:val="24"/>
          <w:szCs w:val="24"/>
        </w:rPr>
        <w:t>con el fin de salvaguardar la memoria ancestral  y el Patrimonio Cultural de la Parroquia y del Cantón, por lo que el GAD Parroquial y Cantonal harán constar en sus presupuestos anuales una partida presupuestaria para los estudios e investigaciones a seguir realizando en las zonas que constan en el Art. 1 de la presente Ordenanza.</w:t>
      </w: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65E3A">
        <w:rPr>
          <w:rFonts w:ascii="Arial" w:hAnsi="Arial" w:cs="Arial"/>
          <w:b/>
          <w:sz w:val="24"/>
          <w:szCs w:val="24"/>
          <w:lang w:val="es-MX"/>
        </w:rPr>
        <w:t>DISPOSICION TRANSITORIA PRIMERA</w:t>
      </w:r>
      <w:r w:rsidRPr="00265E3A">
        <w:rPr>
          <w:rFonts w:ascii="Arial" w:hAnsi="Arial" w:cs="Arial"/>
          <w:sz w:val="24"/>
          <w:szCs w:val="24"/>
          <w:lang w:val="es-MX"/>
        </w:rPr>
        <w:t>: Para</w:t>
      </w:r>
      <w:r w:rsidRPr="00265E3A">
        <w:rPr>
          <w:rFonts w:ascii="Arial" w:hAnsi="Arial" w:cs="Arial"/>
          <w:color w:val="000000"/>
          <w:sz w:val="24"/>
          <w:szCs w:val="24"/>
        </w:rPr>
        <w:t xml:space="preserve"> la aplicación de la presente Ordenanza se lo hará en concordancia a la Ley del Ministerio del Ambiente y del  Ministerio de Patrimonio Cultural. </w:t>
      </w:r>
    </w:p>
    <w:p w:rsidR="00B63DEC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5E3A">
        <w:rPr>
          <w:rFonts w:ascii="Arial" w:hAnsi="Arial" w:cs="Arial"/>
          <w:b/>
          <w:bCs/>
          <w:sz w:val="24"/>
          <w:szCs w:val="24"/>
        </w:rPr>
        <w:t xml:space="preserve">DISPOSICIÓN FINAL: </w:t>
      </w:r>
      <w:r w:rsidRPr="00265E3A">
        <w:rPr>
          <w:rFonts w:ascii="Arial" w:hAnsi="Arial" w:cs="Arial"/>
          <w:sz w:val="24"/>
          <w:szCs w:val="24"/>
        </w:rPr>
        <w:t>La presente Ordenanza entrará en vigencia a partir</w:t>
      </w:r>
      <w:r>
        <w:rPr>
          <w:rFonts w:ascii="Arial" w:hAnsi="Arial" w:cs="Arial"/>
          <w:sz w:val="24"/>
          <w:szCs w:val="24"/>
        </w:rPr>
        <w:t xml:space="preserve"> de la fecha de su</w:t>
      </w:r>
      <w:r w:rsidR="008D6047">
        <w:rPr>
          <w:rFonts w:ascii="Arial" w:hAnsi="Arial" w:cs="Arial"/>
          <w:sz w:val="24"/>
          <w:szCs w:val="24"/>
        </w:rPr>
        <w:t xml:space="preserve"> promulgación,</w:t>
      </w:r>
      <w:r w:rsidRPr="00265E3A">
        <w:rPr>
          <w:rFonts w:ascii="Arial" w:hAnsi="Arial" w:cs="Arial"/>
          <w:sz w:val="24"/>
          <w:szCs w:val="24"/>
        </w:rPr>
        <w:t xml:space="preserve"> publicación en la gaceta ofic</w:t>
      </w:r>
      <w:r>
        <w:rPr>
          <w:rFonts w:ascii="Arial" w:hAnsi="Arial" w:cs="Arial"/>
          <w:sz w:val="24"/>
          <w:szCs w:val="24"/>
        </w:rPr>
        <w:t>ial, en e</w:t>
      </w:r>
      <w:r w:rsidR="008D6047">
        <w:rPr>
          <w:rFonts w:ascii="Arial" w:hAnsi="Arial" w:cs="Arial"/>
          <w:sz w:val="24"/>
          <w:szCs w:val="24"/>
        </w:rPr>
        <w:t>l dominio web de la institución y</w:t>
      </w:r>
      <w:r w:rsidRPr="00265E3A">
        <w:rPr>
          <w:rFonts w:ascii="Arial" w:hAnsi="Arial" w:cs="Arial"/>
          <w:sz w:val="24"/>
          <w:szCs w:val="24"/>
        </w:rPr>
        <w:t xml:space="preserve"> sin perjuicio de su publi</w:t>
      </w:r>
      <w:r>
        <w:rPr>
          <w:rFonts w:ascii="Arial" w:hAnsi="Arial" w:cs="Arial"/>
          <w:sz w:val="24"/>
          <w:szCs w:val="24"/>
        </w:rPr>
        <w:t>cación en el Registro Oficial; d</w:t>
      </w:r>
      <w:r w:rsidRPr="00265E3A">
        <w:rPr>
          <w:rFonts w:ascii="Arial" w:hAnsi="Arial" w:cs="Arial"/>
          <w:sz w:val="24"/>
          <w:szCs w:val="24"/>
        </w:rPr>
        <w:t xml:space="preserve">eróguese toda norma, regulación, resolución o disposición de igual o menor jerarquía, que se le oponga. </w:t>
      </w:r>
    </w:p>
    <w:p w:rsidR="00D6046F" w:rsidRPr="00CB3A6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3A63">
        <w:rPr>
          <w:rFonts w:ascii="Arial" w:hAnsi="Arial" w:cs="Arial"/>
          <w:sz w:val="24"/>
          <w:szCs w:val="24"/>
        </w:rPr>
        <w:t>Dado en el  salón de Sesiones del Concejo Municipal del Gobierno Autónomo Descentralizado del Cantón Guaranda, a los 30 días del mes de septiembre de 2014.</w:t>
      </w:r>
    </w:p>
    <w:p w:rsidR="00D6046F" w:rsidRPr="00CB3A6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6046F" w:rsidRPr="00CB3A6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B3A63">
        <w:rPr>
          <w:rFonts w:ascii="Arial" w:hAnsi="Arial" w:cs="Arial"/>
          <w:b/>
          <w:sz w:val="24"/>
          <w:szCs w:val="24"/>
        </w:rPr>
        <w:t>RAMSSES TORRES ESPINOSA.                            DR. MIGUEL ANGEL LEÓN Z.</w:t>
      </w:r>
    </w:p>
    <w:p w:rsidR="00D6046F" w:rsidRPr="0068076F" w:rsidRDefault="00D6046F" w:rsidP="00B63DEC">
      <w:pPr>
        <w:spacing w:line="360" w:lineRule="auto"/>
        <w:rPr>
          <w:rFonts w:ascii="Arial" w:hAnsi="Arial" w:cs="Arial"/>
          <w:b/>
          <w:caps/>
          <w:sz w:val="24"/>
          <w:szCs w:val="24"/>
        </w:rPr>
      </w:pPr>
      <w:r w:rsidRPr="00CB3A63">
        <w:rPr>
          <w:rFonts w:ascii="Arial" w:hAnsi="Arial" w:cs="Arial"/>
          <w:b/>
          <w:sz w:val="24"/>
          <w:szCs w:val="24"/>
        </w:rPr>
        <w:t>ALCALDE DEL CANTÓN GUARANDA.                  SECRETARIO DE CONCEJO.</w:t>
      </w:r>
      <w:r w:rsidRPr="00CB3A63">
        <w:rPr>
          <w:rFonts w:ascii="Arial" w:hAnsi="Arial" w:cs="Arial"/>
          <w:sz w:val="24"/>
          <w:szCs w:val="24"/>
          <w:lang w:eastAsia="es-PE"/>
        </w:rPr>
        <w:br/>
      </w:r>
    </w:p>
    <w:p w:rsidR="0068076F" w:rsidRDefault="006807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6046F" w:rsidRPr="006E7E4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E7E43">
        <w:rPr>
          <w:rFonts w:ascii="Arial" w:hAnsi="Arial" w:cs="Arial"/>
          <w:b/>
          <w:sz w:val="24"/>
          <w:szCs w:val="24"/>
        </w:rPr>
        <w:t>CERTIFICO:</w:t>
      </w:r>
    </w:p>
    <w:p w:rsidR="00D6046F" w:rsidRPr="00863BBA" w:rsidRDefault="00D6046F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E7E43">
        <w:rPr>
          <w:rFonts w:ascii="Arial" w:hAnsi="Arial" w:cs="Arial"/>
          <w:sz w:val="24"/>
          <w:szCs w:val="24"/>
        </w:rPr>
        <w:t>Que la presente</w:t>
      </w:r>
      <w:r>
        <w:rPr>
          <w:rFonts w:ascii="Arial" w:hAnsi="Arial" w:cs="Arial"/>
          <w:sz w:val="24"/>
          <w:szCs w:val="24"/>
        </w:rPr>
        <w:t xml:space="preserve"> </w:t>
      </w:r>
      <w:r w:rsidRPr="00265E3A">
        <w:rPr>
          <w:rFonts w:ascii="Arial" w:hAnsi="Arial" w:cs="Arial"/>
          <w:b/>
          <w:sz w:val="24"/>
          <w:szCs w:val="24"/>
          <w:lang w:val="es-MX"/>
        </w:rPr>
        <w:t xml:space="preserve">ORDENANZA DE DECLARACION DEL PATRIMONIO CULTURAL, </w:t>
      </w:r>
      <w:r w:rsidRPr="00265E3A">
        <w:rPr>
          <w:rFonts w:ascii="Arial" w:hAnsi="Arial" w:cs="Arial"/>
          <w:b/>
          <w:caps/>
          <w:sz w:val="24"/>
          <w:szCs w:val="24"/>
          <w:lang w:val="es-MX"/>
        </w:rPr>
        <w:t xml:space="preserve">Arqueológico </w:t>
      </w:r>
      <w:r w:rsidR="00863BBA">
        <w:rPr>
          <w:rFonts w:ascii="Arial" w:hAnsi="Arial" w:cs="Arial"/>
          <w:b/>
          <w:caps/>
          <w:sz w:val="24"/>
          <w:szCs w:val="24"/>
          <w:lang w:val="es-MX"/>
        </w:rPr>
        <w:t xml:space="preserve">Y TURISTICA  de la parroquia </w:t>
      </w:r>
      <w:r w:rsidRPr="00265E3A">
        <w:rPr>
          <w:rFonts w:ascii="Arial" w:hAnsi="Arial" w:cs="Arial"/>
          <w:b/>
          <w:caps/>
          <w:sz w:val="24"/>
          <w:szCs w:val="24"/>
          <w:lang w:val="es-MX"/>
        </w:rPr>
        <w:t>san Luis de pambil del cantón</w:t>
      </w:r>
      <w:r>
        <w:rPr>
          <w:rFonts w:ascii="Arial" w:hAnsi="Arial" w:cs="Arial"/>
          <w:b/>
          <w:caps/>
          <w:sz w:val="24"/>
          <w:szCs w:val="24"/>
          <w:lang w:val="es-MX"/>
        </w:rPr>
        <w:t xml:space="preserve"> Guaranda, PROVINCIA DE BOLIVAR</w:t>
      </w:r>
      <w:r w:rsidRPr="006E7E43">
        <w:rPr>
          <w:rFonts w:ascii="Arial" w:hAnsi="Arial" w:cs="Arial"/>
          <w:sz w:val="24"/>
          <w:szCs w:val="24"/>
        </w:rPr>
        <w:t xml:space="preserve">, fue discutida y aprobada por el Concejo Municipal del Gobierno Autónomo Descentralizado del Cantón Guaranda, en sesiones Ordinarias realizadas los días martes </w:t>
      </w:r>
      <w:r>
        <w:rPr>
          <w:rFonts w:ascii="Arial" w:hAnsi="Arial" w:cs="Arial"/>
          <w:sz w:val="24"/>
          <w:szCs w:val="24"/>
        </w:rPr>
        <w:t xml:space="preserve"> 23 de septiembre</w:t>
      </w:r>
      <w:r w:rsidRPr="006E7E43">
        <w:rPr>
          <w:rFonts w:ascii="Arial" w:hAnsi="Arial" w:cs="Arial"/>
          <w:sz w:val="24"/>
          <w:szCs w:val="24"/>
        </w:rPr>
        <w:t xml:space="preserve"> de 2014 y </w:t>
      </w:r>
      <w:r>
        <w:rPr>
          <w:rFonts w:ascii="Arial" w:hAnsi="Arial" w:cs="Arial"/>
          <w:sz w:val="24"/>
          <w:szCs w:val="24"/>
        </w:rPr>
        <w:t>martes 30 de septiembre</w:t>
      </w:r>
      <w:r w:rsidRPr="006E7E43">
        <w:rPr>
          <w:rFonts w:ascii="Arial" w:hAnsi="Arial" w:cs="Arial"/>
          <w:sz w:val="24"/>
          <w:szCs w:val="24"/>
        </w:rPr>
        <w:t xml:space="preserve"> de 2014, en primero y segundo debate respectivamente.</w:t>
      </w:r>
    </w:p>
    <w:p w:rsidR="00CA4502" w:rsidRDefault="00CA4502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6046F" w:rsidRPr="006E7E4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Guaranda, 30 de septiembre</w:t>
      </w:r>
      <w:r w:rsidRPr="006E7E43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Pr="006E7E43">
        <w:rPr>
          <w:rFonts w:ascii="Arial" w:hAnsi="Arial" w:cs="Arial"/>
          <w:sz w:val="24"/>
          <w:szCs w:val="24"/>
        </w:rPr>
        <w:t xml:space="preserve"> 2014.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A4502" w:rsidRDefault="00CA4502" w:rsidP="00B63DEC">
      <w:pPr>
        <w:tabs>
          <w:tab w:val="left" w:pos="117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6046F" w:rsidRPr="006E7E43" w:rsidRDefault="00D6046F" w:rsidP="00B63DEC">
      <w:pPr>
        <w:tabs>
          <w:tab w:val="left" w:pos="117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E43">
        <w:rPr>
          <w:rFonts w:ascii="Arial" w:hAnsi="Arial" w:cs="Arial"/>
          <w:b/>
          <w:sz w:val="24"/>
          <w:szCs w:val="24"/>
        </w:rPr>
        <w:t>DR. MIGUEL ANGEL LEÓN Z.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E43">
        <w:rPr>
          <w:rFonts w:ascii="Arial" w:hAnsi="Arial" w:cs="Arial"/>
          <w:b/>
          <w:sz w:val="24"/>
          <w:szCs w:val="24"/>
        </w:rPr>
        <w:t>SECRETARIO DE CONCEJO.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374DF" w:rsidRDefault="00D6046F" w:rsidP="00B63D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7E43">
        <w:rPr>
          <w:rFonts w:ascii="Arial" w:hAnsi="Arial" w:cs="Arial"/>
          <w:b/>
          <w:sz w:val="24"/>
          <w:szCs w:val="24"/>
        </w:rPr>
        <w:t xml:space="preserve">ALCALDÍA DEL CANTÓN GUARANDA.- </w:t>
      </w:r>
      <w:r w:rsidRPr="006E7E43">
        <w:rPr>
          <w:rFonts w:ascii="Arial" w:hAnsi="Arial" w:cs="Arial"/>
          <w:sz w:val="24"/>
          <w:szCs w:val="24"/>
        </w:rPr>
        <w:t xml:space="preserve">De conformidad con  lo prescrito en los artículos  322  y  324  del   Código  Orgánico  de  Organización  Territorial  Autonomía y Descentralización  COOTAD, habiéndose observado el trámite legal </w:t>
      </w:r>
    </w:p>
    <w:p w:rsidR="0068076F" w:rsidRDefault="0068076F" w:rsidP="00B63D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6046F" w:rsidRPr="00D6046F" w:rsidRDefault="00D6046F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E7E43">
        <w:rPr>
          <w:rFonts w:ascii="Arial" w:hAnsi="Arial" w:cs="Arial"/>
          <w:sz w:val="24"/>
          <w:szCs w:val="24"/>
        </w:rPr>
        <w:lastRenderedPageBreak/>
        <w:t xml:space="preserve">de acuerdo con la Constitución y Leyes de la República del Ecuador.- </w:t>
      </w:r>
      <w:r w:rsidRPr="006E7E43">
        <w:rPr>
          <w:rFonts w:ascii="Arial" w:hAnsi="Arial" w:cs="Arial"/>
          <w:b/>
          <w:sz w:val="24"/>
          <w:szCs w:val="24"/>
        </w:rPr>
        <w:t xml:space="preserve">SANCIONO Y ORDENO </w:t>
      </w:r>
      <w:r w:rsidRPr="006E7E43">
        <w:rPr>
          <w:rFonts w:ascii="Arial" w:hAnsi="Arial" w:cs="Arial"/>
          <w:sz w:val="24"/>
          <w:szCs w:val="24"/>
        </w:rPr>
        <w:t>la promulgación y publicación de la presente</w:t>
      </w:r>
      <w:r>
        <w:rPr>
          <w:rFonts w:ascii="Arial" w:hAnsi="Arial" w:cs="Arial"/>
          <w:sz w:val="24"/>
          <w:szCs w:val="24"/>
        </w:rPr>
        <w:t xml:space="preserve"> </w:t>
      </w:r>
      <w:r w:rsidRPr="00265E3A">
        <w:rPr>
          <w:rFonts w:ascii="Arial" w:hAnsi="Arial" w:cs="Arial"/>
          <w:b/>
          <w:sz w:val="24"/>
          <w:szCs w:val="24"/>
          <w:lang w:val="es-MX"/>
        </w:rPr>
        <w:t xml:space="preserve"> ORDENANZA DE DECLARACION DEL PATRIMONIO CULTURAL, </w:t>
      </w:r>
      <w:r w:rsidRPr="00265E3A">
        <w:rPr>
          <w:rFonts w:ascii="Arial" w:hAnsi="Arial" w:cs="Arial"/>
          <w:b/>
          <w:caps/>
          <w:sz w:val="24"/>
          <w:szCs w:val="24"/>
          <w:lang w:val="es-MX"/>
        </w:rPr>
        <w:t>Arqueológico</w:t>
      </w:r>
      <w:r w:rsidR="00863BBA">
        <w:rPr>
          <w:rFonts w:ascii="Arial" w:hAnsi="Arial" w:cs="Arial"/>
          <w:b/>
          <w:caps/>
          <w:sz w:val="24"/>
          <w:szCs w:val="24"/>
          <w:lang w:val="es-MX"/>
        </w:rPr>
        <w:t xml:space="preserve"> Y TURISTICA  de la parroquia</w:t>
      </w:r>
      <w:r w:rsidRPr="00265E3A">
        <w:rPr>
          <w:rFonts w:ascii="Arial" w:hAnsi="Arial" w:cs="Arial"/>
          <w:b/>
          <w:caps/>
          <w:sz w:val="24"/>
          <w:szCs w:val="24"/>
          <w:lang w:val="es-MX"/>
        </w:rPr>
        <w:t xml:space="preserve"> san Luis de pambil del cantón</w:t>
      </w:r>
      <w:r>
        <w:rPr>
          <w:rFonts w:ascii="Arial" w:hAnsi="Arial" w:cs="Arial"/>
          <w:b/>
          <w:caps/>
          <w:sz w:val="24"/>
          <w:szCs w:val="24"/>
          <w:lang w:val="es-MX"/>
        </w:rPr>
        <w:t xml:space="preserve"> Guaranda, PROVINCIA DE BOLIVAR</w:t>
      </w:r>
      <w:r w:rsidRPr="006E7E43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 los siete</w:t>
      </w:r>
      <w:r w:rsidRPr="006E7E43">
        <w:rPr>
          <w:rFonts w:ascii="Arial" w:hAnsi="Arial" w:cs="Arial"/>
          <w:sz w:val="24"/>
          <w:szCs w:val="24"/>
        </w:rPr>
        <w:t xml:space="preserve"> días d</w:t>
      </w:r>
      <w:r>
        <w:rPr>
          <w:rFonts w:ascii="Arial" w:hAnsi="Arial" w:cs="Arial"/>
          <w:sz w:val="24"/>
          <w:szCs w:val="24"/>
        </w:rPr>
        <w:t>el mes de octubre</w:t>
      </w:r>
      <w:r w:rsidRPr="006E7E43">
        <w:rPr>
          <w:rFonts w:ascii="Arial" w:hAnsi="Arial" w:cs="Arial"/>
          <w:sz w:val="24"/>
          <w:szCs w:val="24"/>
        </w:rPr>
        <w:t xml:space="preserve"> de dos mil catorce.  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Guaranda, 07 de octubre</w:t>
      </w:r>
      <w:r w:rsidRPr="006E7E43">
        <w:rPr>
          <w:rFonts w:ascii="Arial" w:hAnsi="Arial" w:cs="Arial"/>
          <w:sz w:val="24"/>
          <w:szCs w:val="24"/>
        </w:rPr>
        <w:t xml:space="preserve"> de 2014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6046F" w:rsidRPr="006E7E43" w:rsidRDefault="00D6046F" w:rsidP="00B63DEC">
      <w:pPr>
        <w:tabs>
          <w:tab w:val="left" w:pos="117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E43">
        <w:rPr>
          <w:rFonts w:ascii="Arial" w:hAnsi="Arial" w:cs="Arial"/>
          <w:b/>
          <w:sz w:val="24"/>
          <w:szCs w:val="24"/>
        </w:rPr>
        <w:t>RAMSSES TORRES ESPINOSA.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E43">
        <w:rPr>
          <w:rFonts w:ascii="Arial" w:hAnsi="Arial" w:cs="Arial"/>
          <w:b/>
          <w:sz w:val="24"/>
          <w:szCs w:val="24"/>
        </w:rPr>
        <w:t>ALCALDE DEL CANTÓN GUARANDA.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D6046F" w:rsidRPr="00D6046F" w:rsidRDefault="00D6046F" w:rsidP="00B63DE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E7E43">
        <w:rPr>
          <w:rFonts w:ascii="Arial" w:hAnsi="Arial" w:cs="Arial"/>
          <w:b/>
          <w:sz w:val="24"/>
          <w:szCs w:val="24"/>
        </w:rPr>
        <w:t xml:space="preserve">SECRETARIA GENERAL.- </w:t>
      </w:r>
      <w:r w:rsidRPr="006E7E43">
        <w:rPr>
          <w:rFonts w:ascii="Arial" w:hAnsi="Arial" w:cs="Arial"/>
          <w:sz w:val="24"/>
          <w:szCs w:val="24"/>
        </w:rPr>
        <w:t xml:space="preserve">Sancionó y ordenó la promulgación </w:t>
      </w:r>
      <w:r w:rsidR="00EA6556">
        <w:rPr>
          <w:rFonts w:ascii="Arial" w:hAnsi="Arial" w:cs="Arial"/>
          <w:sz w:val="24"/>
          <w:szCs w:val="24"/>
        </w:rPr>
        <w:t xml:space="preserve">a través de su publicación de </w:t>
      </w:r>
      <w:r w:rsidR="00EA6556" w:rsidRPr="00EA6556">
        <w:rPr>
          <w:rFonts w:ascii="Arial" w:hAnsi="Arial" w:cs="Arial"/>
          <w:b/>
          <w:sz w:val="24"/>
          <w:szCs w:val="24"/>
        </w:rPr>
        <w:t>LA</w:t>
      </w:r>
      <w:r w:rsidRPr="00265E3A">
        <w:rPr>
          <w:rFonts w:ascii="Arial" w:hAnsi="Arial" w:cs="Arial"/>
          <w:b/>
          <w:sz w:val="24"/>
          <w:szCs w:val="24"/>
          <w:lang w:val="es-MX"/>
        </w:rPr>
        <w:t xml:space="preserve"> ORDENANZA DE DECLARACION DEL PATRIMONIO CULTURAL, </w:t>
      </w:r>
      <w:r w:rsidRPr="00265E3A">
        <w:rPr>
          <w:rFonts w:ascii="Arial" w:hAnsi="Arial" w:cs="Arial"/>
          <w:b/>
          <w:caps/>
          <w:sz w:val="24"/>
          <w:szCs w:val="24"/>
          <w:lang w:val="es-MX"/>
        </w:rPr>
        <w:t>Arqueológico</w:t>
      </w:r>
      <w:r w:rsidR="00863BBA">
        <w:rPr>
          <w:rFonts w:ascii="Arial" w:hAnsi="Arial" w:cs="Arial"/>
          <w:b/>
          <w:caps/>
          <w:sz w:val="24"/>
          <w:szCs w:val="24"/>
          <w:lang w:val="es-MX"/>
        </w:rPr>
        <w:t xml:space="preserve"> Y TURISTICA  de la parroquia</w:t>
      </w:r>
      <w:r w:rsidRPr="00265E3A">
        <w:rPr>
          <w:rFonts w:ascii="Arial" w:hAnsi="Arial" w:cs="Arial"/>
          <w:b/>
          <w:caps/>
          <w:sz w:val="24"/>
          <w:szCs w:val="24"/>
          <w:lang w:val="es-MX"/>
        </w:rPr>
        <w:t xml:space="preserve"> san Luis de pambil del cantón</w:t>
      </w:r>
      <w:r>
        <w:rPr>
          <w:rFonts w:ascii="Arial" w:hAnsi="Arial" w:cs="Arial"/>
          <w:b/>
          <w:caps/>
          <w:sz w:val="24"/>
          <w:szCs w:val="24"/>
          <w:lang w:val="es-MX"/>
        </w:rPr>
        <w:t xml:space="preserve"> Guaranda, PROVINCIA DE BOLIVAR</w:t>
      </w:r>
      <w:r w:rsidRPr="006E7E43">
        <w:rPr>
          <w:rFonts w:ascii="Arial" w:hAnsi="Arial" w:cs="Arial"/>
          <w:b/>
          <w:sz w:val="24"/>
          <w:szCs w:val="24"/>
        </w:rPr>
        <w:t xml:space="preserve">, </w:t>
      </w:r>
      <w:r w:rsidRPr="006E7E43">
        <w:rPr>
          <w:rFonts w:ascii="Arial" w:hAnsi="Arial" w:cs="Arial"/>
          <w:sz w:val="24"/>
          <w:szCs w:val="24"/>
        </w:rPr>
        <w:t xml:space="preserve"> el señor </w:t>
      </w:r>
      <w:proofErr w:type="spellStart"/>
      <w:r w:rsidRPr="006E7E43">
        <w:rPr>
          <w:rFonts w:ascii="Arial" w:hAnsi="Arial" w:cs="Arial"/>
          <w:sz w:val="24"/>
          <w:szCs w:val="24"/>
        </w:rPr>
        <w:t>Ramsses</w:t>
      </w:r>
      <w:proofErr w:type="spellEnd"/>
      <w:r w:rsidRPr="006E7E43">
        <w:rPr>
          <w:rFonts w:ascii="Arial" w:hAnsi="Arial" w:cs="Arial"/>
          <w:sz w:val="24"/>
          <w:szCs w:val="24"/>
        </w:rPr>
        <w:t xml:space="preserve"> Torres Espinosa, Alcalde d</w:t>
      </w:r>
      <w:r>
        <w:rPr>
          <w:rFonts w:ascii="Arial" w:hAnsi="Arial" w:cs="Arial"/>
          <w:sz w:val="24"/>
          <w:szCs w:val="24"/>
        </w:rPr>
        <w:t>el cantón Guaranda, a los siete días del mes de octubre</w:t>
      </w:r>
      <w:r w:rsidRPr="006E7E43">
        <w:rPr>
          <w:rFonts w:ascii="Arial" w:hAnsi="Arial" w:cs="Arial"/>
          <w:sz w:val="24"/>
          <w:szCs w:val="24"/>
        </w:rPr>
        <w:t xml:space="preserve"> de dos mil catorce.- Certifico.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Guaranda, 07 de octubre</w:t>
      </w:r>
      <w:r w:rsidRPr="006E7E43">
        <w:rPr>
          <w:rFonts w:ascii="Arial" w:hAnsi="Arial" w:cs="Arial"/>
          <w:sz w:val="24"/>
          <w:szCs w:val="24"/>
        </w:rPr>
        <w:t xml:space="preserve"> de 2014.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6046F" w:rsidRPr="006E7E43" w:rsidRDefault="00D6046F" w:rsidP="00B63DEC">
      <w:pPr>
        <w:tabs>
          <w:tab w:val="left" w:pos="117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E43">
        <w:rPr>
          <w:rFonts w:ascii="Arial" w:hAnsi="Arial" w:cs="Arial"/>
          <w:b/>
          <w:sz w:val="24"/>
          <w:szCs w:val="24"/>
        </w:rPr>
        <w:t>DR. MIGUEL ANGEL LEÓN Z.</w:t>
      </w:r>
    </w:p>
    <w:p w:rsidR="00D6046F" w:rsidRPr="006E7E43" w:rsidRDefault="00D6046F" w:rsidP="00B63DEC">
      <w:pPr>
        <w:tabs>
          <w:tab w:val="left" w:pos="117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E43">
        <w:rPr>
          <w:rFonts w:ascii="Arial" w:hAnsi="Arial" w:cs="Arial"/>
          <w:b/>
          <w:sz w:val="24"/>
          <w:szCs w:val="24"/>
        </w:rPr>
        <w:t>SECRETARIO DE CONCEJO.</w:t>
      </w:r>
    </w:p>
    <w:p w:rsidR="00D6046F" w:rsidRPr="006E7E43" w:rsidRDefault="00D6046F" w:rsidP="00B63DEC">
      <w:pPr>
        <w:spacing w:line="360" w:lineRule="auto"/>
        <w:ind w:right="333"/>
        <w:jc w:val="both"/>
        <w:rPr>
          <w:rFonts w:ascii="Arial" w:hAnsi="Arial" w:cs="Arial"/>
          <w:sz w:val="24"/>
          <w:szCs w:val="24"/>
        </w:rPr>
      </w:pPr>
    </w:p>
    <w:p w:rsidR="00D6046F" w:rsidRDefault="00D6046F" w:rsidP="00B63DEC">
      <w:pPr>
        <w:spacing w:line="360" w:lineRule="auto"/>
      </w:pP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B6A46" w:rsidRPr="00265E3A" w:rsidRDefault="001B6A46" w:rsidP="00B63D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B6A46" w:rsidRPr="00265E3A" w:rsidRDefault="001B6A46" w:rsidP="00B63DEC">
      <w:pPr>
        <w:spacing w:line="360" w:lineRule="auto"/>
        <w:rPr>
          <w:rFonts w:ascii="Arial" w:hAnsi="Arial" w:cs="Arial"/>
          <w:sz w:val="24"/>
          <w:szCs w:val="24"/>
        </w:rPr>
      </w:pPr>
    </w:p>
    <w:p w:rsidR="004D191C" w:rsidRDefault="004D191C" w:rsidP="00B63DEC">
      <w:pPr>
        <w:spacing w:line="360" w:lineRule="auto"/>
      </w:pPr>
    </w:p>
    <w:sectPr w:rsidR="004D191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6BD" w:rsidRDefault="009876BD">
      <w:pPr>
        <w:spacing w:after="0" w:line="240" w:lineRule="auto"/>
      </w:pPr>
      <w:r>
        <w:separator/>
      </w:r>
    </w:p>
  </w:endnote>
  <w:endnote w:type="continuationSeparator" w:id="0">
    <w:p w:rsidR="009876BD" w:rsidRDefault="00987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A25" w:rsidRPr="00FF3EA5" w:rsidRDefault="0068076F" w:rsidP="00B52A25">
    <w:pPr>
      <w:spacing w:after="0"/>
      <w:jc w:val="right"/>
      <w:rPr>
        <w:rFonts w:ascii="Century Gothic" w:hAnsi="Century Gothic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59E4EF6" wp14:editId="554826FB">
          <wp:simplePos x="0" y="0"/>
          <wp:positionH relativeFrom="column">
            <wp:posOffset>-647396</wp:posOffset>
          </wp:positionH>
          <wp:positionV relativeFrom="paragraph">
            <wp:posOffset>-444500</wp:posOffset>
          </wp:positionV>
          <wp:extent cx="2273935" cy="1292860"/>
          <wp:effectExtent l="0" t="0" r="0" b="0"/>
          <wp:wrapNone/>
          <wp:docPr id="2" name="Imagen 2" descr="K:\hoja alcaldia\logo g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:\hoja alcaldia\logo g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3935" cy="1292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C0C4F83" wp14:editId="0F5336C0">
          <wp:simplePos x="0" y="0"/>
          <wp:positionH relativeFrom="column">
            <wp:posOffset>5740704</wp:posOffset>
          </wp:positionH>
          <wp:positionV relativeFrom="paragraph">
            <wp:posOffset>-503555</wp:posOffset>
          </wp:positionV>
          <wp:extent cx="95250" cy="1372870"/>
          <wp:effectExtent l="0" t="0" r="0" b="0"/>
          <wp:wrapNone/>
          <wp:docPr id="5" name="Imagen 5" descr="K:\hoja alcaldia\bar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:\hoja alcaldia\barr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" cy="1372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F3EA5">
      <w:rPr>
        <w:rFonts w:ascii="Century Gothic" w:hAnsi="Century Gothic"/>
        <w:sz w:val="16"/>
        <w:szCs w:val="16"/>
      </w:rPr>
      <w:t xml:space="preserve"> Dirección Convención de 1884 No. 1018 y García Moreno</w:t>
    </w:r>
  </w:p>
  <w:p w:rsidR="00B52A25" w:rsidRPr="00FF3EA5" w:rsidRDefault="0068076F" w:rsidP="00B52A25">
    <w:pPr>
      <w:spacing w:after="0"/>
      <w:jc w:val="right"/>
      <w:rPr>
        <w:rFonts w:ascii="Century Gothic" w:hAnsi="Century Gothic"/>
        <w:sz w:val="16"/>
        <w:szCs w:val="16"/>
      </w:rPr>
    </w:pPr>
    <w:r w:rsidRPr="00FF3EA5">
      <w:rPr>
        <w:rFonts w:ascii="Century Gothic" w:hAnsi="Century Gothic"/>
        <w:sz w:val="16"/>
        <w:szCs w:val="16"/>
      </w:rPr>
      <w:t>Teléfonos: (03) 2980321 – (03) 2981643</w:t>
    </w:r>
  </w:p>
  <w:p w:rsidR="00B52A25" w:rsidRDefault="0068076F" w:rsidP="00B52A25">
    <w:pPr>
      <w:spacing w:after="0"/>
      <w:jc w:val="right"/>
      <w:rPr>
        <w:rFonts w:ascii="Century Gothic" w:hAnsi="Century Gothic"/>
        <w:sz w:val="16"/>
        <w:szCs w:val="16"/>
      </w:rPr>
    </w:pPr>
    <w:r w:rsidRPr="00FF3EA5">
      <w:rPr>
        <w:rFonts w:ascii="Century Gothic" w:hAnsi="Century Gothic"/>
        <w:sz w:val="16"/>
        <w:szCs w:val="16"/>
      </w:rPr>
      <w:t>E-mail: alcaldiagda@gmail.com</w:t>
    </w:r>
  </w:p>
  <w:p w:rsidR="00B52A25" w:rsidRPr="00FF3EA5" w:rsidRDefault="009876BD" w:rsidP="00B52A25">
    <w:pPr>
      <w:spacing w:after="0"/>
      <w:jc w:val="right"/>
      <w:rPr>
        <w:rFonts w:ascii="Century Gothic" w:hAnsi="Century Gothic"/>
        <w:sz w:val="16"/>
        <w:szCs w:val="16"/>
      </w:rPr>
    </w:pPr>
  </w:p>
  <w:p w:rsidR="00B52A25" w:rsidRPr="00FF3EA5" w:rsidRDefault="0068076F" w:rsidP="00B52A25">
    <w:pPr>
      <w:spacing w:after="0"/>
      <w:jc w:val="right"/>
      <w:rPr>
        <w:rFonts w:ascii="Century Gothic" w:hAnsi="Century Gothic"/>
        <w:sz w:val="16"/>
        <w:szCs w:val="16"/>
      </w:rPr>
    </w:pPr>
    <w:r w:rsidRPr="00FF3EA5">
      <w:rPr>
        <w:rFonts w:ascii="Century Gothic" w:hAnsi="Century Gothic"/>
        <w:sz w:val="16"/>
        <w:szCs w:val="16"/>
      </w:rPr>
      <w:t>www.guaranda.gob.ec</w:t>
    </w:r>
  </w:p>
  <w:p w:rsidR="00B52A25" w:rsidRDefault="009876B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6BD" w:rsidRDefault="009876BD">
      <w:pPr>
        <w:spacing w:after="0" w:line="240" w:lineRule="auto"/>
      </w:pPr>
      <w:r>
        <w:separator/>
      </w:r>
    </w:p>
  </w:footnote>
  <w:footnote w:type="continuationSeparator" w:id="0">
    <w:p w:rsidR="009876BD" w:rsidRDefault="00987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A25" w:rsidRDefault="0068076F" w:rsidP="00B52A25">
    <w:pPr>
      <w:pStyle w:val="Encabezado"/>
      <w:rPr>
        <w:noProof/>
        <w:lang w:eastAsia="es-EC"/>
      </w:rPr>
    </w:pPr>
    <w:r>
      <w:rPr>
        <w:noProof/>
        <w:lang w:eastAsia="es-EC"/>
      </w:rPr>
      <w:drawing>
        <wp:anchor distT="0" distB="0" distL="114300" distR="114300" simplePos="0" relativeHeight="251659264" behindDoc="0" locked="0" layoutInCell="1" allowOverlap="1" wp14:anchorId="6205211A" wp14:editId="79D3DA41">
          <wp:simplePos x="0" y="0"/>
          <wp:positionH relativeFrom="column">
            <wp:posOffset>2264714</wp:posOffset>
          </wp:positionH>
          <wp:positionV relativeFrom="paragraph">
            <wp:posOffset>-132080</wp:posOffset>
          </wp:positionV>
          <wp:extent cx="1025719" cy="1025719"/>
          <wp:effectExtent l="0" t="0" r="0" b="0"/>
          <wp:wrapNone/>
          <wp:docPr id="1" name="Imagen 1" descr="K:\hoja alcaldia\logo ciud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hoja alcaldia\logo ciud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719" cy="102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52A25" w:rsidRDefault="009876BD" w:rsidP="00B52A25">
    <w:pPr>
      <w:pStyle w:val="Encabezado"/>
      <w:rPr>
        <w:noProof/>
        <w:lang w:eastAsia="es-EC"/>
      </w:rPr>
    </w:pPr>
  </w:p>
  <w:p w:rsidR="00B52A25" w:rsidRDefault="009876BD" w:rsidP="00B52A25">
    <w:pPr>
      <w:pStyle w:val="Encabezado"/>
      <w:rPr>
        <w:noProof/>
        <w:lang w:eastAsia="es-EC"/>
      </w:rPr>
    </w:pPr>
  </w:p>
  <w:p w:rsidR="00B52A25" w:rsidRDefault="009876BD" w:rsidP="00B52A25">
    <w:pPr>
      <w:pStyle w:val="Encabezado"/>
      <w:rPr>
        <w:noProof/>
        <w:lang w:eastAsia="es-EC"/>
      </w:rPr>
    </w:pPr>
  </w:p>
  <w:p w:rsidR="00B52A25" w:rsidRDefault="009876BD" w:rsidP="00B52A25">
    <w:pPr>
      <w:pStyle w:val="Encabezado"/>
      <w:rPr>
        <w:noProof/>
        <w:lang w:eastAsia="es-EC"/>
      </w:rPr>
    </w:pPr>
  </w:p>
  <w:p w:rsidR="00B52A25" w:rsidRDefault="0068076F" w:rsidP="00B52A25">
    <w:pPr>
      <w:pStyle w:val="Encabezado"/>
      <w:jc w:val="center"/>
      <w:rPr>
        <w:rFonts w:ascii="Century Gothic" w:hAnsi="Century Gothic"/>
        <w:noProof/>
        <w:sz w:val="26"/>
        <w:szCs w:val="26"/>
        <w:lang w:eastAsia="es-EC"/>
      </w:rPr>
    </w:pPr>
    <w:r w:rsidRPr="00FF3EA5">
      <w:rPr>
        <w:rFonts w:ascii="Century Gothic" w:hAnsi="Century Gothic"/>
        <w:noProof/>
        <w:sz w:val="26"/>
        <w:szCs w:val="26"/>
        <w:lang w:eastAsia="es-EC"/>
      </w:rPr>
      <w:t>Gobierno Autónomo Descentralizado</w:t>
    </w:r>
  </w:p>
  <w:p w:rsidR="00B52A25" w:rsidRPr="008F2293" w:rsidRDefault="0068076F" w:rsidP="00B52A25">
    <w:pPr>
      <w:pStyle w:val="Encabezado"/>
      <w:jc w:val="center"/>
      <w:rPr>
        <w:rFonts w:ascii="Century Gothic" w:hAnsi="Century Gothic"/>
        <w:b/>
        <w:noProof/>
        <w:sz w:val="24"/>
        <w:szCs w:val="24"/>
        <w:lang w:eastAsia="es-EC"/>
      </w:rPr>
    </w:pPr>
    <w:r w:rsidRPr="008F2293">
      <w:rPr>
        <w:rFonts w:ascii="Century Gothic" w:hAnsi="Century Gothic"/>
        <w:b/>
        <w:noProof/>
        <w:sz w:val="24"/>
        <w:szCs w:val="24"/>
        <w:lang w:eastAsia="es-EC"/>
      </w:rPr>
      <w:t>CONCEJO MUNICIPAL</w:t>
    </w:r>
  </w:p>
  <w:p w:rsidR="00B52A25" w:rsidRPr="008F2293" w:rsidRDefault="009876BD">
    <w:pPr>
      <w:pStyle w:val="Encabezado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9153C"/>
    <w:multiLevelType w:val="hybridMultilevel"/>
    <w:tmpl w:val="A386DB20"/>
    <w:lvl w:ilvl="0" w:tplc="BB345D3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A46"/>
    <w:rsid w:val="001B6A46"/>
    <w:rsid w:val="004D191C"/>
    <w:rsid w:val="005747D9"/>
    <w:rsid w:val="0068076F"/>
    <w:rsid w:val="0084436F"/>
    <w:rsid w:val="00863BBA"/>
    <w:rsid w:val="008D6047"/>
    <w:rsid w:val="009374DF"/>
    <w:rsid w:val="009876BD"/>
    <w:rsid w:val="00B63DEC"/>
    <w:rsid w:val="00B95010"/>
    <w:rsid w:val="00CA4502"/>
    <w:rsid w:val="00D6046F"/>
    <w:rsid w:val="00EA6556"/>
    <w:rsid w:val="00EB286B"/>
    <w:rsid w:val="00EF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A46"/>
    <w:rPr>
      <w:rFonts w:eastAsiaTheme="minorEastAsia"/>
      <w:lang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6A4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B6A46"/>
  </w:style>
  <w:style w:type="paragraph" w:styleId="Piedepgina">
    <w:name w:val="footer"/>
    <w:basedOn w:val="Normal"/>
    <w:link w:val="PiedepginaCar"/>
    <w:uiPriority w:val="99"/>
    <w:unhideWhenUsed/>
    <w:rsid w:val="001B6A4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B6A46"/>
  </w:style>
  <w:style w:type="table" w:styleId="Tablaconcuadrcula">
    <w:name w:val="Table Grid"/>
    <w:basedOn w:val="Tablanormal"/>
    <w:rsid w:val="001B6A46"/>
    <w:pPr>
      <w:spacing w:after="0" w:line="240" w:lineRule="auto"/>
    </w:pPr>
    <w:rPr>
      <w:rFonts w:eastAsiaTheme="minorEastAsia"/>
      <w:lang w:eastAsia="es-EC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B6A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AR" w:eastAsia="es-AR"/>
    </w:rPr>
  </w:style>
  <w:style w:type="character" w:styleId="Textoennegrita">
    <w:name w:val="Strong"/>
    <w:basedOn w:val="Fuentedeprrafopredeter"/>
    <w:uiPriority w:val="22"/>
    <w:qFormat/>
    <w:rsid w:val="001B6A4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DEC"/>
    <w:rPr>
      <w:rFonts w:ascii="Tahoma" w:eastAsiaTheme="minorEastAsia" w:hAnsi="Tahoma" w:cs="Tahoma"/>
      <w:sz w:val="16"/>
      <w:szCs w:val="16"/>
      <w:lang w:eastAsia="es-EC"/>
    </w:rPr>
  </w:style>
  <w:style w:type="paragraph" w:styleId="Prrafodelista">
    <w:name w:val="List Paragraph"/>
    <w:basedOn w:val="Normal"/>
    <w:uiPriority w:val="34"/>
    <w:qFormat/>
    <w:rsid w:val="00B63D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A46"/>
    <w:rPr>
      <w:rFonts w:eastAsiaTheme="minorEastAsia"/>
      <w:lang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6A4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B6A46"/>
  </w:style>
  <w:style w:type="paragraph" w:styleId="Piedepgina">
    <w:name w:val="footer"/>
    <w:basedOn w:val="Normal"/>
    <w:link w:val="PiedepginaCar"/>
    <w:uiPriority w:val="99"/>
    <w:unhideWhenUsed/>
    <w:rsid w:val="001B6A4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B6A46"/>
  </w:style>
  <w:style w:type="table" w:styleId="Tablaconcuadrcula">
    <w:name w:val="Table Grid"/>
    <w:basedOn w:val="Tablanormal"/>
    <w:rsid w:val="001B6A46"/>
    <w:pPr>
      <w:spacing w:after="0" w:line="240" w:lineRule="auto"/>
    </w:pPr>
    <w:rPr>
      <w:rFonts w:eastAsiaTheme="minorEastAsia"/>
      <w:lang w:eastAsia="es-EC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B6A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AR" w:eastAsia="es-AR"/>
    </w:rPr>
  </w:style>
  <w:style w:type="character" w:styleId="Textoennegrita">
    <w:name w:val="Strong"/>
    <w:basedOn w:val="Fuentedeprrafopredeter"/>
    <w:uiPriority w:val="22"/>
    <w:qFormat/>
    <w:rsid w:val="001B6A4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DEC"/>
    <w:rPr>
      <w:rFonts w:ascii="Tahoma" w:eastAsiaTheme="minorEastAsia" w:hAnsi="Tahoma" w:cs="Tahoma"/>
      <w:sz w:val="16"/>
      <w:szCs w:val="16"/>
      <w:lang w:eastAsia="es-EC"/>
    </w:rPr>
  </w:style>
  <w:style w:type="paragraph" w:styleId="Prrafodelista">
    <w:name w:val="List Paragraph"/>
    <w:basedOn w:val="Normal"/>
    <w:uiPriority w:val="34"/>
    <w:qFormat/>
    <w:rsid w:val="00B63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1312</Words>
  <Characters>7216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14</cp:revision>
  <cp:lastPrinted>2014-10-07T22:55:00Z</cp:lastPrinted>
  <dcterms:created xsi:type="dcterms:W3CDTF">2014-10-07T21:28:00Z</dcterms:created>
  <dcterms:modified xsi:type="dcterms:W3CDTF">2014-10-08T16:34:00Z</dcterms:modified>
</cp:coreProperties>
</file>